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9D3A" w14:textId="0491B3F1" w:rsidR="001D2EBF" w:rsidRPr="007C6A8E" w:rsidRDefault="001D2EBF" w:rsidP="001D2EBF">
      <w:pPr>
        <w:rPr>
          <w:rFonts w:ascii="Cambria" w:hAnsi="Cambria" w:cs="Calibri"/>
          <w:b/>
          <w:bCs/>
        </w:rPr>
      </w:pPr>
      <w:r w:rsidRPr="007C6A8E">
        <w:rPr>
          <w:rFonts w:ascii="Cambria" w:hAnsi="Cambria"/>
          <w:noProof/>
        </w:rPr>
        <w:drawing>
          <wp:anchor distT="0" distB="0" distL="114300" distR="114300" simplePos="0" relativeHeight="251658240" behindDoc="0" locked="0" layoutInCell="1" allowOverlap="1" wp14:anchorId="4972E937" wp14:editId="64B0C6F1">
            <wp:simplePos x="0" y="0"/>
            <wp:positionH relativeFrom="margin">
              <wp:align>center</wp:align>
            </wp:positionH>
            <wp:positionV relativeFrom="paragraph">
              <wp:posOffset>-3175</wp:posOffset>
            </wp:positionV>
            <wp:extent cx="3838575" cy="1116330"/>
            <wp:effectExtent l="0" t="0" r="9525" b="7620"/>
            <wp:wrapNone/>
            <wp:docPr id="1658606090"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1116330"/>
                    </a:xfrm>
                    <a:prstGeom prst="rect">
                      <a:avLst/>
                    </a:prstGeom>
                    <a:noFill/>
                    <a:ln>
                      <a:noFill/>
                    </a:ln>
                  </pic:spPr>
                </pic:pic>
              </a:graphicData>
            </a:graphic>
          </wp:anchor>
        </w:drawing>
      </w:r>
    </w:p>
    <w:p w14:paraId="37227437" w14:textId="23B24A2F" w:rsidR="001D2EBF" w:rsidRDefault="001D2EBF" w:rsidP="001D2EBF">
      <w:pPr>
        <w:jc w:val="center"/>
        <w:rPr>
          <w:rFonts w:ascii="Cambria" w:hAnsi="Cambria" w:cs="Calibri"/>
          <w:b/>
          <w:bCs/>
        </w:rPr>
      </w:pPr>
    </w:p>
    <w:p w14:paraId="52407F3A" w14:textId="77777777" w:rsidR="001D2EBF" w:rsidRDefault="001D2EBF" w:rsidP="001D2EBF">
      <w:pPr>
        <w:jc w:val="center"/>
        <w:rPr>
          <w:rFonts w:ascii="Cambria" w:hAnsi="Cambria" w:cs="Calibri"/>
          <w:b/>
          <w:bCs/>
        </w:rPr>
      </w:pPr>
    </w:p>
    <w:p w14:paraId="19D11F34" w14:textId="6CEAEFC4" w:rsidR="001D2EBF" w:rsidRDefault="001D2EBF" w:rsidP="001D2EBF">
      <w:pPr>
        <w:jc w:val="center"/>
        <w:rPr>
          <w:rFonts w:ascii="Cambria" w:hAnsi="Cambria" w:cs="Calibri"/>
          <w:b/>
          <w:bCs/>
        </w:rPr>
      </w:pPr>
    </w:p>
    <w:p w14:paraId="49E43BD3" w14:textId="77777777" w:rsidR="001D2EBF" w:rsidRPr="007C6A8E" w:rsidRDefault="001D2EBF" w:rsidP="001D2EBF">
      <w:pPr>
        <w:jc w:val="center"/>
        <w:rPr>
          <w:rFonts w:ascii="Cambria" w:hAnsi="Cambria" w:cs="Calibri"/>
          <w:b/>
          <w:bCs/>
        </w:rPr>
      </w:pPr>
    </w:p>
    <w:tbl>
      <w:tblPr>
        <w:tblW w:w="9627" w:type="dxa"/>
        <w:tblLayout w:type="fixed"/>
        <w:tblCellMar>
          <w:left w:w="0" w:type="dxa"/>
          <w:right w:w="0" w:type="dxa"/>
        </w:tblCellMar>
        <w:tblLook w:val="01E0" w:firstRow="1" w:lastRow="1" w:firstColumn="1" w:lastColumn="1" w:noHBand="0" w:noVBand="0"/>
      </w:tblPr>
      <w:tblGrid>
        <w:gridCol w:w="9627"/>
      </w:tblGrid>
      <w:tr w:rsidR="001D2EBF" w:rsidRPr="007C6A8E" w14:paraId="215EEE45" w14:textId="77777777" w:rsidTr="001D2EBF">
        <w:trPr>
          <w:trHeight w:val="765"/>
        </w:trPr>
        <w:tc>
          <w:tcPr>
            <w:tcW w:w="9627" w:type="dxa"/>
          </w:tcPr>
          <w:p w14:paraId="58ABD311" w14:textId="33CE2D65" w:rsidR="001D2EBF" w:rsidRPr="007C6A8E" w:rsidRDefault="001D2EBF" w:rsidP="001D2EBF">
            <w:pPr>
              <w:pStyle w:val="TableParagraph"/>
              <w:spacing w:before="214" w:line="240" w:lineRule="auto"/>
              <w:jc w:val="center"/>
              <w:rPr>
                <w:rFonts w:ascii="Cambria" w:hAnsi="Cambria"/>
                <w:color w:val="365F91"/>
                <w:sz w:val="36"/>
                <w:szCs w:val="20"/>
              </w:rPr>
            </w:pPr>
            <w:r w:rsidRPr="007C6A8E">
              <w:rPr>
                <w:rFonts w:ascii="Cambria" w:hAnsi="Cambria"/>
                <w:color w:val="365F91"/>
                <w:sz w:val="36"/>
                <w:szCs w:val="20"/>
              </w:rPr>
              <w:t>Shireland</w:t>
            </w:r>
            <w:r w:rsidRPr="007C6A8E">
              <w:rPr>
                <w:rFonts w:ascii="Cambria" w:hAnsi="Cambria"/>
                <w:color w:val="365F91"/>
                <w:spacing w:val="-3"/>
                <w:sz w:val="36"/>
                <w:szCs w:val="20"/>
              </w:rPr>
              <w:t xml:space="preserve"> </w:t>
            </w:r>
            <w:r w:rsidRPr="007C6A8E">
              <w:rPr>
                <w:rFonts w:ascii="Cambria" w:hAnsi="Cambria"/>
                <w:color w:val="365F91"/>
                <w:sz w:val="36"/>
                <w:szCs w:val="20"/>
              </w:rPr>
              <w:t>Collegiate</w:t>
            </w:r>
            <w:r w:rsidRPr="007C6A8E">
              <w:rPr>
                <w:rFonts w:ascii="Cambria" w:hAnsi="Cambria"/>
                <w:color w:val="365F91"/>
                <w:spacing w:val="-4"/>
                <w:sz w:val="36"/>
                <w:szCs w:val="20"/>
              </w:rPr>
              <w:t xml:space="preserve"> </w:t>
            </w:r>
            <w:r w:rsidRPr="007C6A8E">
              <w:rPr>
                <w:rFonts w:ascii="Cambria" w:hAnsi="Cambria"/>
                <w:color w:val="365F91"/>
                <w:sz w:val="36"/>
                <w:szCs w:val="20"/>
              </w:rPr>
              <w:t>Academy</w:t>
            </w:r>
            <w:r w:rsidRPr="007C6A8E">
              <w:rPr>
                <w:rFonts w:ascii="Cambria" w:hAnsi="Cambria"/>
                <w:color w:val="365F91"/>
                <w:spacing w:val="-5"/>
                <w:sz w:val="36"/>
                <w:szCs w:val="20"/>
              </w:rPr>
              <w:t xml:space="preserve"> </w:t>
            </w:r>
            <w:r w:rsidRPr="007C6A8E">
              <w:rPr>
                <w:rFonts w:ascii="Cambria" w:hAnsi="Cambria"/>
                <w:color w:val="365F91"/>
                <w:sz w:val="36"/>
                <w:szCs w:val="20"/>
              </w:rPr>
              <w:t>Trust</w:t>
            </w:r>
            <w:r w:rsidRPr="007C6A8E">
              <w:rPr>
                <w:rFonts w:ascii="Cambria" w:hAnsi="Cambria"/>
                <w:color w:val="365F91"/>
                <w:spacing w:val="-1"/>
                <w:sz w:val="36"/>
                <w:szCs w:val="20"/>
              </w:rPr>
              <w:t xml:space="preserve"> </w:t>
            </w:r>
            <w:r w:rsidRPr="007C6A8E">
              <w:rPr>
                <w:rFonts w:ascii="Cambria" w:hAnsi="Cambria"/>
                <w:color w:val="365F91"/>
                <w:sz w:val="36"/>
                <w:szCs w:val="20"/>
              </w:rPr>
              <w:t>Guidance</w:t>
            </w:r>
          </w:p>
          <w:p w14:paraId="52CD19AD" w14:textId="77777777" w:rsidR="001D2EBF" w:rsidRPr="007C6A8E" w:rsidRDefault="001D2EBF" w:rsidP="001D2EBF">
            <w:pPr>
              <w:pStyle w:val="TableParagraph"/>
              <w:spacing w:before="214" w:line="240" w:lineRule="auto"/>
              <w:ind w:left="118"/>
              <w:rPr>
                <w:rFonts w:ascii="Cambria" w:hAnsi="Cambria"/>
                <w:sz w:val="40"/>
              </w:rPr>
            </w:pPr>
          </w:p>
        </w:tc>
      </w:tr>
      <w:tr w:rsidR="001D2EBF" w:rsidRPr="007C6A8E" w14:paraId="3E068EF2" w14:textId="77777777" w:rsidTr="001D2EBF">
        <w:trPr>
          <w:trHeight w:val="1020"/>
        </w:trPr>
        <w:tc>
          <w:tcPr>
            <w:tcW w:w="9627" w:type="dxa"/>
          </w:tcPr>
          <w:p w14:paraId="51E7A089" w14:textId="117B47C3" w:rsidR="001D2EBF" w:rsidRPr="007C6A8E" w:rsidRDefault="001D2EBF" w:rsidP="001D2EBF">
            <w:pPr>
              <w:pStyle w:val="TableParagraph"/>
              <w:spacing w:before="154" w:line="216" w:lineRule="auto"/>
              <w:ind w:left="146"/>
              <w:jc w:val="center"/>
              <w:rPr>
                <w:rFonts w:ascii="Cambria" w:hAnsi="Cambria"/>
                <w:sz w:val="88"/>
                <w:szCs w:val="88"/>
              </w:rPr>
            </w:pPr>
            <w:r>
              <w:rPr>
                <w:rFonts w:ascii="Cambria" w:hAnsi="Cambria"/>
                <w:color w:val="4F81BC"/>
                <w:sz w:val="88"/>
                <w:szCs w:val="88"/>
              </w:rPr>
              <w:t>S-CAT Kirpan Guidance</w:t>
            </w:r>
          </w:p>
        </w:tc>
      </w:tr>
    </w:tbl>
    <w:p w14:paraId="1CA6B854" w14:textId="77777777" w:rsidR="001D2EBF" w:rsidRPr="007C6A8E" w:rsidRDefault="001D2EBF" w:rsidP="001D2EBF">
      <w:pPr>
        <w:jc w:val="center"/>
        <w:rPr>
          <w:rFonts w:ascii="Cambria" w:hAnsi="Cambria" w:cs="Calibri"/>
          <w:b/>
          <w:bCs/>
        </w:rPr>
      </w:pPr>
    </w:p>
    <w:p w14:paraId="103367BE" w14:textId="77777777" w:rsidR="001D2EBF" w:rsidRPr="007C6A8E" w:rsidRDefault="001D2EBF" w:rsidP="001D2EBF">
      <w:pPr>
        <w:jc w:val="center"/>
        <w:rPr>
          <w:rFonts w:ascii="Cambria" w:hAnsi="Cambria" w:cs="Calibri"/>
          <w:b/>
          <w:bCs/>
        </w:rPr>
      </w:pPr>
    </w:p>
    <w:tbl>
      <w:tblPr>
        <w:tblW w:w="9645" w:type="dxa"/>
        <w:tblInd w:w="125" w:type="dxa"/>
        <w:tblLayout w:type="fixed"/>
        <w:tblCellMar>
          <w:left w:w="0" w:type="dxa"/>
          <w:right w:w="0" w:type="dxa"/>
        </w:tblCellMar>
        <w:tblLook w:val="01E0" w:firstRow="1" w:lastRow="1" w:firstColumn="1" w:lastColumn="1" w:noHBand="0" w:noVBand="0"/>
      </w:tblPr>
      <w:tblGrid>
        <w:gridCol w:w="3561"/>
        <w:gridCol w:w="6084"/>
      </w:tblGrid>
      <w:tr w:rsidR="001D2EBF" w:rsidRPr="007C6A8E" w14:paraId="1DF801CE" w14:textId="77777777" w:rsidTr="001D2EBF">
        <w:trPr>
          <w:trHeight w:val="281"/>
        </w:trPr>
        <w:tc>
          <w:tcPr>
            <w:tcW w:w="3561" w:type="dxa"/>
            <w:tcBorders>
              <w:top w:val="single" w:sz="4" w:space="0" w:color="94B3D6"/>
              <w:bottom w:val="single" w:sz="4" w:space="0" w:color="94B3D6"/>
              <w:right w:val="single" w:sz="4" w:space="0" w:color="auto"/>
            </w:tcBorders>
            <w:shd w:val="clear" w:color="auto" w:fill="DBE4F0"/>
          </w:tcPr>
          <w:p w14:paraId="34AC4AC9" w14:textId="4DB6F87A" w:rsidR="001D2EBF" w:rsidRPr="007C6A8E" w:rsidRDefault="001D2EBF" w:rsidP="00B9003D">
            <w:pPr>
              <w:pStyle w:val="TableParagraph"/>
              <w:spacing w:line="240" w:lineRule="auto"/>
              <w:ind w:left="122"/>
              <w:rPr>
                <w:rFonts w:ascii="Cambria" w:hAnsi="Cambria"/>
                <w:b/>
                <w:szCs w:val="20"/>
              </w:rPr>
            </w:pPr>
            <w:r w:rsidRPr="007C6A8E">
              <w:rPr>
                <w:rFonts w:ascii="Cambria" w:hAnsi="Cambria"/>
                <w:b/>
                <w:szCs w:val="20"/>
              </w:rPr>
              <w:t>Next</w:t>
            </w:r>
            <w:r w:rsidRPr="007C6A8E">
              <w:rPr>
                <w:rFonts w:ascii="Cambria" w:hAnsi="Cambria"/>
                <w:b/>
                <w:spacing w:val="-1"/>
                <w:szCs w:val="20"/>
              </w:rPr>
              <w:t xml:space="preserve"> </w:t>
            </w:r>
            <w:r w:rsidRPr="007C6A8E">
              <w:rPr>
                <w:rFonts w:ascii="Cambria" w:hAnsi="Cambria"/>
                <w:b/>
                <w:szCs w:val="20"/>
              </w:rPr>
              <w:t>Review</w:t>
            </w:r>
            <w:r w:rsidRPr="007C6A8E">
              <w:rPr>
                <w:rFonts w:ascii="Cambria" w:hAnsi="Cambria"/>
                <w:b/>
                <w:spacing w:val="-1"/>
                <w:szCs w:val="20"/>
              </w:rPr>
              <w:t xml:space="preserve"> </w:t>
            </w:r>
            <w:r w:rsidRPr="007C6A8E">
              <w:rPr>
                <w:rFonts w:ascii="Cambria" w:hAnsi="Cambria"/>
                <w:b/>
                <w:szCs w:val="20"/>
              </w:rPr>
              <w:t>Date</w:t>
            </w:r>
          </w:p>
        </w:tc>
        <w:tc>
          <w:tcPr>
            <w:tcW w:w="6084" w:type="dxa"/>
            <w:tcBorders>
              <w:top w:val="single" w:sz="4" w:space="0" w:color="94B3D6"/>
              <w:left w:val="single" w:sz="4" w:space="0" w:color="auto"/>
              <w:bottom w:val="single" w:sz="4" w:space="0" w:color="94B3D6"/>
            </w:tcBorders>
            <w:shd w:val="clear" w:color="auto" w:fill="DBE4F0"/>
          </w:tcPr>
          <w:p w14:paraId="50BDD743" w14:textId="30CB12A7" w:rsidR="001D2EBF" w:rsidRPr="007C6A8E" w:rsidRDefault="001D2EBF" w:rsidP="00B9003D">
            <w:pPr>
              <w:pStyle w:val="TableParagraph"/>
              <w:rPr>
                <w:rFonts w:ascii="Cambria" w:hAnsi="Cambria"/>
                <w:b/>
                <w:sz w:val="24"/>
              </w:rPr>
            </w:pPr>
            <w:r w:rsidRPr="007C6A8E">
              <w:rPr>
                <w:rFonts w:ascii="Cambria" w:hAnsi="Cambria"/>
                <w:sz w:val="24"/>
              </w:rPr>
              <w:t xml:space="preserve"> </w:t>
            </w:r>
            <w:r>
              <w:rPr>
                <w:rFonts w:ascii="Cambria" w:hAnsi="Cambria"/>
                <w:sz w:val="24"/>
              </w:rPr>
              <w:t>Summer 2025- Annually</w:t>
            </w:r>
          </w:p>
        </w:tc>
      </w:tr>
      <w:tr w:rsidR="001D2EBF" w:rsidRPr="007C6A8E" w14:paraId="19BA1E99" w14:textId="77777777" w:rsidTr="00B9003D">
        <w:trPr>
          <w:trHeight w:val="275"/>
        </w:trPr>
        <w:tc>
          <w:tcPr>
            <w:tcW w:w="3561" w:type="dxa"/>
            <w:tcBorders>
              <w:top w:val="single" w:sz="4" w:space="0" w:color="94B3D6"/>
              <w:bottom w:val="single" w:sz="4" w:space="0" w:color="94B3D6"/>
              <w:right w:val="single" w:sz="4" w:space="0" w:color="auto"/>
            </w:tcBorders>
          </w:tcPr>
          <w:p w14:paraId="4E69F4DB" w14:textId="0E54F02C" w:rsidR="001D2EBF" w:rsidRPr="007C6A8E" w:rsidRDefault="001D2EBF" w:rsidP="00B9003D">
            <w:pPr>
              <w:pStyle w:val="TableParagraph"/>
              <w:ind w:left="122"/>
              <w:rPr>
                <w:rFonts w:ascii="Cambria" w:hAnsi="Cambria"/>
                <w:b/>
                <w:szCs w:val="20"/>
              </w:rPr>
            </w:pPr>
            <w:r w:rsidRPr="007C6A8E">
              <w:rPr>
                <w:rFonts w:ascii="Cambria" w:hAnsi="Cambria"/>
                <w:b/>
                <w:szCs w:val="20"/>
              </w:rPr>
              <w:t>Policy</w:t>
            </w:r>
            <w:r w:rsidRPr="007C6A8E">
              <w:rPr>
                <w:rFonts w:ascii="Cambria" w:hAnsi="Cambria"/>
                <w:b/>
                <w:spacing w:val="-3"/>
                <w:szCs w:val="20"/>
              </w:rPr>
              <w:t xml:space="preserve"> </w:t>
            </w:r>
            <w:r w:rsidRPr="007C6A8E">
              <w:rPr>
                <w:rFonts w:ascii="Cambria" w:hAnsi="Cambria"/>
                <w:b/>
                <w:szCs w:val="20"/>
              </w:rPr>
              <w:t>Availability</w:t>
            </w:r>
          </w:p>
        </w:tc>
        <w:tc>
          <w:tcPr>
            <w:tcW w:w="6084" w:type="dxa"/>
            <w:tcBorders>
              <w:top w:val="single" w:sz="4" w:space="0" w:color="94B3D6"/>
              <w:left w:val="single" w:sz="4" w:space="0" w:color="auto"/>
              <w:bottom w:val="single" w:sz="4" w:space="0" w:color="94B3D6"/>
            </w:tcBorders>
          </w:tcPr>
          <w:p w14:paraId="51E3582A" w14:textId="248AA699" w:rsidR="001D2EBF" w:rsidRPr="007C6A8E" w:rsidRDefault="001D2EBF" w:rsidP="00B9003D">
            <w:pPr>
              <w:pStyle w:val="TableParagraph"/>
              <w:rPr>
                <w:rFonts w:ascii="Cambria" w:hAnsi="Cambria"/>
                <w:sz w:val="24"/>
              </w:rPr>
            </w:pPr>
            <w:r w:rsidRPr="007C6A8E">
              <w:rPr>
                <w:rFonts w:ascii="Cambria" w:hAnsi="Cambria"/>
                <w:sz w:val="24"/>
              </w:rPr>
              <w:t xml:space="preserve"> </w:t>
            </w:r>
            <w:r>
              <w:rPr>
                <w:rFonts w:ascii="Cambria" w:hAnsi="Cambria"/>
                <w:sz w:val="24"/>
              </w:rPr>
              <w:t>Trust Portal</w:t>
            </w:r>
          </w:p>
        </w:tc>
      </w:tr>
      <w:tr w:rsidR="001D2EBF" w:rsidRPr="007C6A8E" w14:paraId="271C9925" w14:textId="77777777" w:rsidTr="00B9003D">
        <w:trPr>
          <w:trHeight w:val="275"/>
        </w:trPr>
        <w:tc>
          <w:tcPr>
            <w:tcW w:w="3561" w:type="dxa"/>
            <w:tcBorders>
              <w:top w:val="single" w:sz="4" w:space="0" w:color="94B3D6"/>
              <w:bottom w:val="single" w:sz="4" w:space="0" w:color="94B3D6"/>
              <w:right w:val="single" w:sz="4" w:space="0" w:color="auto"/>
            </w:tcBorders>
            <w:shd w:val="clear" w:color="auto" w:fill="DBE4F0"/>
          </w:tcPr>
          <w:p w14:paraId="1434972C" w14:textId="5FF788C4" w:rsidR="001D2EBF" w:rsidRPr="007C6A8E" w:rsidRDefault="001D2EBF" w:rsidP="00B9003D">
            <w:pPr>
              <w:pStyle w:val="TableParagraph"/>
              <w:ind w:left="122"/>
              <w:rPr>
                <w:rFonts w:ascii="Cambria" w:hAnsi="Cambria"/>
                <w:b/>
                <w:szCs w:val="20"/>
              </w:rPr>
            </w:pPr>
            <w:r w:rsidRPr="007C6A8E">
              <w:rPr>
                <w:rFonts w:ascii="Cambria" w:hAnsi="Cambria"/>
                <w:b/>
                <w:szCs w:val="20"/>
              </w:rPr>
              <w:t>Officer</w:t>
            </w:r>
            <w:r w:rsidRPr="007C6A8E">
              <w:rPr>
                <w:rFonts w:ascii="Cambria" w:hAnsi="Cambria"/>
                <w:b/>
                <w:spacing w:val="-2"/>
                <w:szCs w:val="20"/>
              </w:rPr>
              <w:t xml:space="preserve"> </w:t>
            </w:r>
            <w:r w:rsidRPr="007C6A8E">
              <w:rPr>
                <w:rFonts w:ascii="Cambria" w:hAnsi="Cambria"/>
                <w:b/>
                <w:szCs w:val="20"/>
              </w:rPr>
              <w:t>Responsible</w:t>
            </w:r>
          </w:p>
        </w:tc>
        <w:tc>
          <w:tcPr>
            <w:tcW w:w="6084" w:type="dxa"/>
            <w:tcBorders>
              <w:top w:val="single" w:sz="4" w:space="0" w:color="94B3D6"/>
              <w:left w:val="single" w:sz="4" w:space="0" w:color="auto"/>
              <w:bottom w:val="single" w:sz="4" w:space="0" w:color="94B3D6"/>
            </w:tcBorders>
            <w:shd w:val="clear" w:color="auto" w:fill="DBE4F0"/>
          </w:tcPr>
          <w:p w14:paraId="40982051" w14:textId="3035655F" w:rsidR="001D2EBF" w:rsidRPr="007C6A8E" w:rsidRDefault="001D2EBF" w:rsidP="00B9003D">
            <w:pPr>
              <w:pStyle w:val="TableParagraph"/>
              <w:rPr>
                <w:rFonts w:ascii="Cambria" w:hAnsi="Cambria"/>
                <w:sz w:val="24"/>
              </w:rPr>
            </w:pPr>
            <w:r w:rsidRPr="007C6A8E">
              <w:rPr>
                <w:rFonts w:ascii="Cambria" w:hAnsi="Cambria"/>
                <w:sz w:val="24"/>
              </w:rPr>
              <w:t xml:space="preserve"> </w:t>
            </w:r>
            <w:r>
              <w:rPr>
                <w:rFonts w:ascii="Cambria" w:hAnsi="Cambria"/>
                <w:sz w:val="24"/>
              </w:rPr>
              <w:t>CEO</w:t>
            </w:r>
          </w:p>
        </w:tc>
      </w:tr>
    </w:tbl>
    <w:p w14:paraId="0F2BF27E" w14:textId="77777777" w:rsidR="001D2EBF" w:rsidRPr="007C6A8E" w:rsidRDefault="001D2EBF" w:rsidP="001D2EBF">
      <w:pPr>
        <w:pStyle w:val="BodyText"/>
        <w:rPr>
          <w:rFonts w:ascii="Cambria" w:hAnsi="Cambria"/>
          <w:sz w:val="20"/>
        </w:rPr>
      </w:pPr>
    </w:p>
    <w:p w14:paraId="24027B48" w14:textId="77777777" w:rsidR="001D2EBF" w:rsidRPr="007C6A8E" w:rsidRDefault="001D2EBF" w:rsidP="001D2EBF">
      <w:pPr>
        <w:pStyle w:val="BodyText"/>
        <w:spacing w:before="5"/>
        <w:rPr>
          <w:rFonts w:ascii="Cambria" w:hAnsi="Cambria"/>
          <w:b/>
          <w:bCs/>
          <w:sz w:val="21"/>
        </w:rPr>
      </w:pPr>
    </w:p>
    <w:p w14:paraId="4FE8C9EB" w14:textId="4DEE32D9" w:rsidR="001D2EBF" w:rsidRPr="007C6A8E" w:rsidRDefault="001D2EBF" w:rsidP="001D2EBF">
      <w:pPr>
        <w:jc w:val="center"/>
        <w:rPr>
          <w:rFonts w:ascii="Cambria" w:hAnsi="Cambria" w:cs="Calibri"/>
          <w:b/>
          <w:bCs/>
        </w:rPr>
      </w:pPr>
      <w:r w:rsidRPr="001D2EBF">
        <w:rPr>
          <w:rFonts w:ascii="Cambria" w:eastAsiaTheme="majorEastAsia" w:hAnsi="Cambria" w:cs="Calibri"/>
          <w:b/>
          <w:bCs/>
          <w:color w:val="17365D"/>
          <w:spacing w:val="-10"/>
          <w:kern w:val="28"/>
          <w:sz w:val="28"/>
          <w:szCs w:val="28"/>
        </w:rPr>
        <w:t>This document is guidance, not policy, and therefore The Trust, all Academies within the Trust, and Shireland Learning Limited do not need to comply with it.</w:t>
      </w:r>
    </w:p>
    <w:p w14:paraId="30971D1B" w14:textId="77777777" w:rsidR="001D2EBF" w:rsidRPr="007C6A8E" w:rsidRDefault="001D2EBF" w:rsidP="001D2EBF">
      <w:pPr>
        <w:rPr>
          <w:rFonts w:ascii="Cambria" w:hAnsi="Cambria" w:cs="Calibri"/>
          <w:b/>
          <w:bCs/>
        </w:rPr>
      </w:pPr>
    </w:p>
    <w:p w14:paraId="30445B64" w14:textId="77777777" w:rsidR="001D2EBF" w:rsidRPr="007C6A8E" w:rsidRDefault="001D2EBF" w:rsidP="001D2EBF">
      <w:pPr>
        <w:rPr>
          <w:rFonts w:ascii="Cambria" w:hAnsi="Cambria" w:cs="Calibri"/>
          <w:b/>
          <w:bCs/>
        </w:rPr>
      </w:pPr>
    </w:p>
    <w:p w14:paraId="0E790F8A" w14:textId="77777777" w:rsidR="001D2EBF" w:rsidRDefault="001D2EBF" w:rsidP="00EB0F57">
      <w:pPr>
        <w:jc w:val="center"/>
        <w:rPr>
          <w:b/>
          <w:bCs/>
          <w:u w:val="single"/>
        </w:rPr>
      </w:pPr>
    </w:p>
    <w:p w14:paraId="58EF94A9" w14:textId="77777777" w:rsidR="001D2EBF" w:rsidRDefault="001D2EBF" w:rsidP="00EB0F57">
      <w:pPr>
        <w:jc w:val="center"/>
        <w:rPr>
          <w:b/>
          <w:bCs/>
          <w:u w:val="single"/>
        </w:rPr>
      </w:pPr>
    </w:p>
    <w:p w14:paraId="46685548" w14:textId="77777777" w:rsidR="001D2EBF" w:rsidRDefault="001D2EBF" w:rsidP="00EB0F57">
      <w:pPr>
        <w:jc w:val="center"/>
        <w:rPr>
          <w:b/>
          <w:bCs/>
          <w:u w:val="single"/>
        </w:rPr>
      </w:pPr>
    </w:p>
    <w:p w14:paraId="7E6241EE" w14:textId="77777777" w:rsidR="001D2EBF" w:rsidRDefault="001D2EBF" w:rsidP="00EB0F57">
      <w:pPr>
        <w:jc w:val="center"/>
        <w:rPr>
          <w:b/>
          <w:bCs/>
          <w:u w:val="single"/>
        </w:rPr>
      </w:pPr>
    </w:p>
    <w:p w14:paraId="7AA205F3" w14:textId="77777777" w:rsidR="001D2EBF" w:rsidRDefault="001D2EBF" w:rsidP="00EB0F57">
      <w:pPr>
        <w:jc w:val="center"/>
        <w:rPr>
          <w:b/>
          <w:bCs/>
          <w:u w:val="single"/>
        </w:rPr>
      </w:pPr>
    </w:p>
    <w:p w14:paraId="0E1DB053" w14:textId="77777777" w:rsidR="001D2EBF" w:rsidRDefault="001D2EBF" w:rsidP="00EB0F57">
      <w:pPr>
        <w:jc w:val="center"/>
        <w:rPr>
          <w:b/>
          <w:bCs/>
          <w:u w:val="single"/>
        </w:rPr>
      </w:pPr>
    </w:p>
    <w:p w14:paraId="011C1D9E" w14:textId="77777777" w:rsidR="001D2EBF" w:rsidRDefault="001D2EBF" w:rsidP="00EB0F57">
      <w:pPr>
        <w:jc w:val="center"/>
        <w:rPr>
          <w:b/>
          <w:bCs/>
          <w:u w:val="single"/>
        </w:rPr>
      </w:pPr>
    </w:p>
    <w:p w14:paraId="21BF20F0" w14:textId="77777777" w:rsidR="001D2EBF" w:rsidRDefault="001D2EBF" w:rsidP="00EB0F57">
      <w:pPr>
        <w:jc w:val="center"/>
        <w:rPr>
          <w:b/>
          <w:bCs/>
          <w:u w:val="single"/>
        </w:rPr>
      </w:pPr>
    </w:p>
    <w:p w14:paraId="30EF4447" w14:textId="77777777" w:rsidR="001D2EBF" w:rsidRDefault="001D2EBF" w:rsidP="00EB0F57">
      <w:pPr>
        <w:jc w:val="center"/>
        <w:rPr>
          <w:b/>
          <w:bCs/>
          <w:u w:val="single"/>
        </w:rPr>
      </w:pPr>
    </w:p>
    <w:p w14:paraId="39F8E04B" w14:textId="77777777" w:rsidR="001D2EBF" w:rsidRDefault="001D2EBF" w:rsidP="00EB0F57">
      <w:pPr>
        <w:jc w:val="center"/>
        <w:rPr>
          <w:b/>
          <w:bCs/>
          <w:u w:val="single"/>
        </w:rPr>
      </w:pPr>
    </w:p>
    <w:p w14:paraId="694CE9CA" w14:textId="77777777" w:rsidR="001D2EBF" w:rsidRDefault="001D2EBF" w:rsidP="00EB0F57">
      <w:pPr>
        <w:jc w:val="center"/>
        <w:rPr>
          <w:b/>
          <w:bCs/>
          <w:u w:val="single"/>
        </w:rPr>
      </w:pPr>
    </w:p>
    <w:sdt>
      <w:sdtPr>
        <w:rPr>
          <w:rFonts w:asciiTheme="minorHAnsi" w:eastAsiaTheme="minorHAnsi" w:hAnsiTheme="minorHAnsi" w:cstheme="minorBidi"/>
          <w:color w:val="auto"/>
          <w:kern w:val="2"/>
          <w:sz w:val="22"/>
          <w:szCs w:val="22"/>
          <w:lang w:eastAsia="en-US"/>
          <w14:ligatures w14:val="standardContextual"/>
        </w:rPr>
        <w:id w:val="2128272106"/>
        <w:docPartObj>
          <w:docPartGallery w:val="Table of Contents"/>
          <w:docPartUnique/>
        </w:docPartObj>
      </w:sdtPr>
      <w:sdtEndPr>
        <w:rPr>
          <w:b/>
          <w:bCs/>
        </w:rPr>
      </w:sdtEndPr>
      <w:sdtContent>
        <w:p w14:paraId="2A551F7A" w14:textId="1D9D87C1" w:rsidR="00D5287A" w:rsidRDefault="00D5287A">
          <w:pPr>
            <w:pStyle w:val="TOCHeading"/>
          </w:pPr>
          <w:r>
            <w:t>Contents</w:t>
          </w:r>
        </w:p>
        <w:p w14:paraId="55B3AA39" w14:textId="4228CFF5" w:rsidR="00D5287A" w:rsidRPr="00D5287A" w:rsidRDefault="00D5287A">
          <w:pPr>
            <w:pStyle w:val="TOC1"/>
            <w:tabs>
              <w:tab w:val="right" w:leader="dot" w:pos="9016"/>
            </w:tabs>
            <w:rPr>
              <w:rFonts w:ascii="Arial" w:hAnsi="Arial" w:cs="Arial"/>
              <w:noProof/>
            </w:rPr>
          </w:pPr>
          <w:r w:rsidRPr="00D5287A">
            <w:rPr>
              <w:rFonts w:ascii="Arial" w:hAnsi="Arial" w:cs="Arial"/>
            </w:rPr>
            <w:fldChar w:fldCharType="begin"/>
          </w:r>
          <w:r w:rsidRPr="00D5287A">
            <w:rPr>
              <w:rFonts w:ascii="Arial" w:hAnsi="Arial" w:cs="Arial"/>
            </w:rPr>
            <w:instrText xml:space="preserve"> TOC \o "1-3" \h \z \u </w:instrText>
          </w:r>
          <w:r w:rsidRPr="00D5287A">
            <w:rPr>
              <w:rFonts w:ascii="Arial" w:hAnsi="Arial" w:cs="Arial"/>
            </w:rPr>
            <w:fldChar w:fldCharType="separate"/>
          </w:r>
          <w:hyperlink w:anchor="_Toc171337999" w:history="1">
            <w:r w:rsidRPr="00D5287A">
              <w:rPr>
                <w:rStyle w:val="Hyperlink"/>
                <w:rFonts w:ascii="Arial" w:hAnsi="Arial" w:cs="Arial"/>
                <w:noProof/>
              </w:rPr>
              <w:t>Introduction</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_Toc171337999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3</w:t>
            </w:r>
            <w:r w:rsidRPr="00D5287A">
              <w:rPr>
                <w:rFonts w:ascii="Arial" w:hAnsi="Arial" w:cs="Arial"/>
                <w:noProof/>
                <w:webHidden/>
              </w:rPr>
              <w:fldChar w:fldCharType="end"/>
            </w:r>
          </w:hyperlink>
        </w:p>
        <w:p w14:paraId="68962D5D" w14:textId="1F98780F" w:rsidR="00D5287A" w:rsidRPr="00D5287A" w:rsidRDefault="00D5287A">
          <w:pPr>
            <w:pStyle w:val="TOC1"/>
            <w:tabs>
              <w:tab w:val="right" w:leader="dot" w:pos="9016"/>
            </w:tabs>
            <w:rPr>
              <w:rFonts w:ascii="Arial" w:hAnsi="Arial" w:cs="Arial"/>
              <w:noProof/>
            </w:rPr>
          </w:pPr>
          <w:hyperlink w:anchor="_Toc171338000" w:history="1">
            <w:r w:rsidRPr="00D5287A">
              <w:rPr>
                <w:rStyle w:val="Hyperlink"/>
                <w:rFonts w:ascii="Arial" w:hAnsi="Arial" w:cs="Arial"/>
                <w:noProof/>
              </w:rPr>
              <w:t>The Five Ks and the turban</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_Toc171338000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3</w:t>
            </w:r>
            <w:r w:rsidRPr="00D5287A">
              <w:rPr>
                <w:rFonts w:ascii="Arial" w:hAnsi="Arial" w:cs="Arial"/>
                <w:noProof/>
                <w:webHidden/>
              </w:rPr>
              <w:fldChar w:fldCharType="end"/>
            </w:r>
          </w:hyperlink>
        </w:p>
        <w:p w14:paraId="64572EC3" w14:textId="50B175E1" w:rsidR="00D5287A" w:rsidRPr="00D5287A" w:rsidRDefault="00D5287A">
          <w:pPr>
            <w:pStyle w:val="TOC1"/>
            <w:tabs>
              <w:tab w:val="right" w:leader="dot" w:pos="9016"/>
            </w:tabs>
            <w:rPr>
              <w:rFonts w:ascii="Arial" w:hAnsi="Arial" w:cs="Arial"/>
              <w:noProof/>
            </w:rPr>
          </w:pPr>
          <w:hyperlink w:anchor="_Toc171338001" w:history="1">
            <w:r w:rsidRPr="00D5287A">
              <w:rPr>
                <w:rStyle w:val="Hyperlink"/>
                <w:rFonts w:ascii="Arial" w:hAnsi="Arial" w:cs="Arial"/>
                <w:noProof/>
              </w:rPr>
              <w:t>Legislation and the Wearing of 5 K’s</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_Toc171338001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4</w:t>
            </w:r>
            <w:r w:rsidRPr="00D5287A">
              <w:rPr>
                <w:rFonts w:ascii="Arial" w:hAnsi="Arial" w:cs="Arial"/>
                <w:noProof/>
                <w:webHidden/>
              </w:rPr>
              <w:fldChar w:fldCharType="end"/>
            </w:r>
          </w:hyperlink>
        </w:p>
        <w:p w14:paraId="7FA9D0D8" w14:textId="5DA995A3" w:rsidR="00D5287A" w:rsidRPr="00D5287A" w:rsidRDefault="00D5287A">
          <w:pPr>
            <w:pStyle w:val="TOC2"/>
            <w:tabs>
              <w:tab w:val="right" w:leader="dot" w:pos="9016"/>
            </w:tabs>
            <w:rPr>
              <w:rFonts w:ascii="Arial" w:hAnsi="Arial" w:cs="Arial"/>
              <w:noProof/>
            </w:rPr>
          </w:pPr>
          <w:hyperlink w:anchor="_Toc171338002" w:history="1">
            <w:r w:rsidRPr="00D5287A">
              <w:rPr>
                <w:rStyle w:val="Hyperlink"/>
                <w:rFonts w:ascii="Arial" w:hAnsi="Arial" w:cs="Arial"/>
                <w:noProof/>
              </w:rPr>
              <w:t>The Equality Act 2010</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_Toc171338002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4</w:t>
            </w:r>
            <w:r w:rsidRPr="00D5287A">
              <w:rPr>
                <w:rFonts w:ascii="Arial" w:hAnsi="Arial" w:cs="Arial"/>
                <w:noProof/>
                <w:webHidden/>
              </w:rPr>
              <w:fldChar w:fldCharType="end"/>
            </w:r>
          </w:hyperlink>
        </w:p>
        <w:p w14:paraId="30BDDECA" w14:textId="226629A3" w:rsidR="00D5287A" w:rsidRPr="00D5287A" w:rsidRDefault="00D5287A">
          <w:pPr>
            <w:pStyle w:val="TOC2"/>
            <w:tabs>
              <w:tab w:val="right" w:leader="dot" w:pos="9016"/>
            </w:tabs>
            <w:rPr>
              <w:rFonts w:ascii="Arial" w:hAnsi="Arial" w:cs="Arial"/>
              <w:noProof/>
            </w:rPr>
          </w:pPr>
          <w:hyperlink w:anchor="_Toc171338003" w:history="1">
            <w:r w:rsidRPr="00D5287A">
              <w:rPr>
                <w:rStyle w:val="Hyperlink"/>
                <w:rFonts w:ascii="Arial" w:eastAsia="Calibri" w:hAnsi="Arial" w:cs="Arial"/>
                <w:noProof/>
              </w:rPr>
              <w:t>Criminal Justice Act 1988</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_Toc171338003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4</w:t>
            </w:r>
            <w:r w:rsidRPr="00D5287A">
              <w:rPr>
                <w:rFonts w:ascii="Arial" w:hAnsi="Arial" w:cs="Arial"/>
                <w:noProof/>
                <w:webHidden/>
              </w:rPr>
              <w:fldChar w:fldCharType="end"/>
            </w:r>
          </w:hyperlink>
        </w:p>
        <w:p w14:paraId="7F18A9A5" w14:textId="2EF577A2" w:rsidR="00D5287A" w:rsidRPr="00D5287A" w:rsidRDefault="00D5287A">
          <w:pPr>
            <w:pStyle w:val="TOC2"/>
            <w:tabs>
              <w:tab w:val="right" w:leader="dot" w:pos="9016"/>
            </w:tabs>
            <w:rPr>
              <w:rFonts w:ascii="Arial" w:hAnsi="Arial" w:cs="Arial"/>
              <w:noProof/>
            </w:rPr>
          </w:pPr>
          <w:hyperlink w:anchor="_Toc171338004" w:history="1">
            <w:r w:rsidRPr="00D5287A">
              <w:rPr>
                <w:rStyle w:val="Hyperlink"/>
                <w:rFonts w:ascii="Arial" w:hAnsi="Arial" w:cs="Arial"/>
                <w:noProof/>
              </w:rPr>
              <w:t>Section 4 of the Offensive Weapons Act 1996</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_Toc171338004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4</w:t>
            </w:r>
            <w:r w:rsidRPr="00D5287A">
              <w:rPr>
                <w:rFonts w:ascii="Arial" w:hAnsi="Arial" w:cs="Arial"/>
                <w:noProof/>
                <w:webHidden/>
              </w:rPr>
              <w:fldChar w:fldCharType="end"/>
            </w:r>
          </w:hyperlink>
        </w:p>
        <w:p w14:paraId="70311CF8" w14:textId="5BFC6BDA" w:rsidR="00D5287A" w:rsidRPr="00D5287A" w:rsidRDefault="00D5287A">
          <w:pPr>
            <w:pStyle w:val="TOC2"/>
            <w:tabs>
              <w:tab w:val="right" w:leader="dot" w:pos="9016"/>
            </w:tabs>
            <w:rPr>
              <w:rFonts w:ascii="Arial" w:hAnsi="Arial" w:cs="Arial"/>
              <w:noProof/>
            </w:rPr>
          </w:pPr>
          <w:hyperlink w:anchor="_Toc171338005" w:history="1">
            <w:r w:rsidRPr="00D5287A">
              <w:rPr>
                <w:rStyle w:val="Hyperlink"/>
                <w:rFonts w:ascii="Arial" w:eastAsia="Calibri" w:hAnsi="Arial" w:cs="Arial"/>
                <w:noProof/>
                <w:shd w:val="clear" w:color="auto" w:fill="FFFFFF"/>
              </w:rPr>
              <w:t>Offensive Weapons Act 2019</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_Toc171338005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4</w:t>
            </w:r>
            <w:r w:rsidRPr="00D5287A">
              <w:rPr>
                <w:rFonts w:ascii="Arial" w:hAnsi="Arial" w:cs="Arial"/>
                <w:noProof/>
                <w:webHidden/>
              </w:rPr>
              <w:fldChar w:fldCharType="end"/>
            </w:r>
          </w:hyperlink>
        </w:p>
        <w:p w14:paraId="27314404" w14:textId="393750BB" w:rsidR="00D5287A" w:rsidRPr="00D5287A" w:rsidRDefault="00D5287A">
          <w:pPr>
            <w:pStyle w:val="TOC1"/>
            <w:tabs>
              <w:tab w:val="right" w:leader="dot" w:pos="9016"/>
            </w:tabs>
            <w:rPr>
              <w:rFonts w:ascii="Arial" w:hAnsi="Arial" w:cs="Arial"/>
              <w:noProof/>
            </w:rPr>
          </w:pPr>
          <w:hyperlink w:anchor="_Toc171338006" w:history="1">
            <w:r w:rsidRPr="00D5287A">
              <w:rPr>
                <w:rStyle w:val="Hyperlink"/>
                <w:rFonts w:ascii="Arial" w:hAnsi="Arial" w:cs="Arial"/>
                <w:noProof/>
              </w:rPr>
              <w:t>S-CAT Staff awareness</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_Toc171338006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5</w:t>
            </w:r>
            <w:r w:rsidRPr="00D5287A">
              <w:rPr>
                <w:rFonts w:ascii="Arial" w:hAnsi="Arial" w:cs="Arial"/>
                <w:noProof/>
                <w:webHidden/>
              </w:rPr>
              <w:fldChar w:fldCharType="end"/>
            </w:r>
          </w:hyperlink>
        </w:p>
        <w:p w14:paraId="280B12EA" w14:textId="2CD9E2A0" w:rsidR="00D5287A" w:rsidRPr="00D5287A" w:rsidRDefault="00D5287A">
          <w:pPr>
            <w:pStyle w:val="TOC1"/>
            <w:tabs>
              <w:tab w:val="right" w:leader="dot" w:pos="9016"/>
            </w:tabs>
            <w:rPr>
              <w:rFonts w:ascii="Arial" w:hAnsi="Arial" w:cs="Arial"/>
              <w:noProof/>
            </w:rPr>
          </w:pPr>
          <w:hyperlink w:anchor="_Toc171338007" w:history="1">
            <w:r w:rsidRPr="00D5287A">
              <w:rPr>
                <w:rStyle w:val="Hyperlink"/>
                <w:rFonts w:ascii="Arial" w:eastAsia="Calibri" w:hAnsi="Arial" w:cs="Arial"/>
                <w:bCs/>
                <w:noProof/>
                <w:shd w:val="clear" w:color="auto" w:fill="FFFFFF"/>
              </w:rPr>
              <w:t>5 K’s and Swimming</w:t>
            </w:r>
            <w:r w:rsidRPr="00D5287A">
              <w:rPr>
                <w:rFonts w:ascii="Arial" w:hAnsi="Arial" w:cs="Arial"/>
                <w:noProof/>
                <w:webHidden/>
              </w:rPr>
              <w:tab/>
            </w:r>
            <w:r w:rsidRPr="00D5287A">
              <w:rPr>
                <w:rFonts w:ascii="Arial" w:hAnsi="Arial" w:cs="Arial"/>
                <w:noProof/>
                <w:webHidden/>
              </w:rPr>
              <w:fldChar w:fldCharType="begin"/>
            </w:r>
            <w:r w:rsidRPr="00D5287A">
              <w:rPr>
                <w:rFonts w:ascii="Arial" w:hAnsi="Arial" w:cs="Arial"/>
                <w:noProof/>
                <w:webHidden/>
              </w:rPr>
              <w:instrText xml:space="preserve"> PAGEREF _Toc171338007 \h </w:instrText>
            </w:r>
            <w:r w:rsidRPr="00D5287A">
              <w:rPr>
                <w:rFonts w:ascii="Arial" w:hAnsi="Arial" w:cs="Arial"/>
                <w:noProof/>
                <w:webHidden/>
              </w:rPr>
            </w:r>
            <w:r w:rsidRPr="00D5287A">
              <w:rPr>
                <w:rFonts w:ascii="Arial" w:hAnsi="Arial" w:cs="Arial"/>
                <w:noProof/>
                <w:webHidden/>
              </w:rPr>
              <w:fldChar w:fldCharType="separate"/>
            </w:r>
            <w:r w:rsidRPr="00D5287A">
              <w:rPr>
                <w:rFonts w:ascii="Arial" w:hAnsi="Arial" w:cs="Arial"/>
                <w:noProof/>
                <w:webHidden/>
              </w:rPr>
              <w:t>6</w:t>
            </w:r>
            <w:r w:rsidRPr="00D5287A">
              <w:rPr>
                <w:rFonts w:ascii="Arial" w:hAnsi="Arial" w:cs="Arial"/>
                <w:noProof/>
                <w:webHidden/>
              </w:rPr>
              <w:fldChar w:fldCharType="end"/>
            </w:r>
          </w:hyperlink>
        </w:p>
        <w:p w14:paraId="1EA554E7" w14:textId="3DD7DF47" w:rsidR="00D5287A" w:rsidRDefault="00D5287A">
          <w:r w:rsidRPr="00D5287A">
            <w:rPr>
              <w:rFonts w:ascii="Arial" w:hAnsi="Arial" w:cs="Arial"/>
              <w:b/>
              <w:bCs/>
            </w:rPr>
            <w:fldChar w:fldCharType="end"/>
          </w:r>
        </w:p>
      </w:sdtContent>
    </w:sdt>
    <w:p w14:paraId="1D996A5F" w14:textId="77777777" w:rsidR="001D2EBF" w:rsidRDefault="001D2EBF" w:rsidP="00EB0F57">
      <w:pPr>
        <w:jc w:val="center"/>
        <w:rPr>
          <w:b/>
          <w:bCs/>
          <w:u w:val="single"/>
        </w:rPr>
      </w:pPr>
    </w:p>
    <w:p w14:paraId="0A796518" w14:textId="77777777" w:rsidR="001D2EBF" w:rsidRDefault="001D2EBF" w:rsidP="00EB0F57">
      <w:pPr>
        <w:jc w:val="center"/>
        <w:rPr>
          <w:b/>
          <w:bCs/>
          <w:u w:val="single"/>
        </w:rPr>
      </w:pPr>
    </w:p>
    <w:p w14:paraId="0FAA9305" w14:textId="77777777" w:rsidR="001D2EBF" w:rsidRDefault="001D2EBF" w:rsidP="00EB0F57">
      <w:pPr>
        <w:jc w:val="center"/>
        <w:rPr>
          <w:b/>
          <w:bCs/>
          <w:u w:val="single"/>
        </w:rPr>
      </w:pPr>
    </w:p>
    <w:p w14:paraId="57673692" w14:textId="77777777" w:rsidR="001D2EBF" w:rsidRDefault="001D2EBF" w:rsidP="00EB0F57">
      <w:pPr>
        <w:jc w:val="center"/>
        <w:rPr>
          <w:b/>
          <w:bCs/>
          <w:u w:val="single"/>
        </w:rPr>
      </w:pPr>
    </w:p>
    <w:p w14:paraId="3D942749" w14:textId="77777777" w:rsidR="001D2EBF" w:rsidRDefault="001D2EBF" w:rsidP="00EB0F57">
      <w:pPr>
        <w:jc w:val="center"/>
        <w:rPr>
          <w:b/>
          <w:bCs/>
          <w:u w:val="single"/>
        </w:rPr>
      </w:pPr>
    </w:p>
    <w:p w14:paraId="4F8208F4" w14:textId="77777777" w:rsidR="001D2EBF" w:rsidRDefault="001D2EBF" w:rsidP="00EB0F57">
      <w:pPr>
        <w:jc w:val="center"/>
        <w:rPr>
          <w:b/>
          <w:bCs/>
          <w:u w:val="single"/>
        </w:rPr>
      </w:pPr>
    </w:p>
    <w:p w14:paraId="37590426" w14:textId="77777777" w:rsidR="001D2EBF" w:rsidRDefault="001D2EBF" w:rsidP="00EB0F57">
      <w:pPr>
        <w:jc w:val="center"/>
        <w:rPr>
          <w:b/>
          <w:bCs/>
          <w:u w:val="single"/>
        </w:rPr>
      </w:pPr>
    </w:p>
    <w:p w14:paraId="5964F9BC" w14:textId="77777777" w:rsidR="001D2EBF" w:rsidRDefault="001D2EBF" w:rsidP="00EB0F57">
      <w:pPr>
        <w:jc w:val="center"/>
        <w:rPr>
          <w:b/>
          <w:bCs/>
          <w:u w:val="single"/>
        </w:rPr>
      </w:pPr>
    </w:p>
    <w:p w14:paraId="14473063" w14:textId="77777777" w:rsidR="001D2EBF" w:rsidRDefault="001D2EBF" w:rsidP="00EB0F57">
      <w:pPr>
        <w:jc w:val="center"/>
        <w:rPr>
          <w:b/>
          <w:bCs/>
          <w:u w:val="single"/>
        </w:rPr>
      </w:pPr>
    </w:p>
    <w:p w14:paraId="57D152CE" w14:textId="77777777" w:rsidR="001D2EBF" w:rsidRDefault="001D2EBF" w:rsidP="00EB0F57">
      <w:pPr>
        <w:jc w:val="center"/>
        <w:rPr>
          <w:b/>
          <w:bCs/>
          <w:u w:val="single"/>
        </w:rPr>
      </w:pPr>
    </w:p>
    <w:p w14:paraId="2224F98E" w14:textId="77777777" w:rsidR="001D2EBF" w:rsidRDefault="001D2EBF" w:rsidP="00EB0F57">
      <w:pPr>
        <w:jc w:val="center"/>
        <w:rPr>
          <w:b/>
          <w:bCs/>
          <w:u w:val="single"/>
        </w:rPr>
      </w:pPr>
    </w:p>
    <w:p w14:paraId="68656F5B" w14:textId="77777777" w:rsidR="001D2EBF" w:rsidRDefault="001D2EBF" w:rsidP="00EB0F57">
      <w:pPr>
        <w:jc w:val="center"/>
        <w:rPr>
          <w:b/>
          <w:bCs/>
          <w:u w:val="single"/>
        </w:rPr>
      </w:pPr>
    </w:p>
    <w:p w14:paraId="0FE9E3EB" w14:textId="77777777" w:rsidR="001D2EBF" w:rsidRDefault="001D2EBF" w:rsidP="00EB0F57">
      <w:pPr>
        <w:jc w:val="center"/>
        <w:rPr>
          <w:b/>
          <w:bCs/>
          <w:u w:val="single"/>
        </w:rPr>
      </w:pPr>
    </w:p>
    <w:p w14:paraId="1F5AE137" w14:textId="77777777" w:rsidR="001D2EBF" w:rsidRDefault="001D2EBF" w:rsidP="00EB0F57">
      <w:pPr>
        <w:jc w:val="center"/>
        <w:rPr>
          <w:b/>
          <w:bCs/>
          <w:u w:val="single"/>
        </w:rPr>
      </w:pPr>
    </w:p>
    <w:p w14:paraId="251F7759" w14:textId="77777777" w:rsidR="001D2EBF" w:rsidRDefault="001D2EBF" w:rsidP="00EB0F57">
      <w:pPr>
        <w:jc w:val="center"/>
        <w:rPr>
          <w:b/>
          <w:bCs/>
          <w:u w:val="single"/>
        </w:rPr>
      </w:pPr>
    </w:p>
    <w:p w14:paraId="7CA2F28E" w14:textId="77777777" w:rsidR="001D2EBF" w:rsidRDefault="001D2EBF" w:rsidP="00EB0F57">
      <w:pPr>
        <w:jc w:val="center"/>
        <w:rPr>
          <w:b/>
          <w:bCs/>
          <w:u w:val="single"/>
        </w:rPr>
      </w:pPr>
    </w:p>
    <w:p w14:paraId="429231D7" w14:textId="77777777" w:rsidR="001D2EBF" w:rsidRDefault="001D2EBF" w:rsidP="00EB0F57">
      <w:pPr>
        <w:jc w:val="center"/>
        <w:rPr>
          <w:b/>
          <w:bCs/>
          <w:u w:val="single"/>
        </w:rPr>
      </w:pPr>
    </w:p>
    <w:p w14:paraId="6A7F38F1" w14:textId="77777777" w:rsidR="001D2EBF" w:rsidRDefault="001D2EBF" w:rsidP="00EB0F57">
      <w:pPr>
        <w:jc w:val="center"/>
        <w:rPr>
          <w:b/>
          <w:bCs/>
          <w:u w:val="single"/>
        </w:rPr>
      </w:pPr>
    </w:p>
    <w:p w14:paraId="14F2682C" w14:textId="77777777" w:rsidR="001D2EBF" w:rsidRDefault="001D2EBF" w:rsidP="00EB0F57">
      <w:pPr>
        <w:jc w:val="center"/>
        <w:rPr>
          <w:b/>
          <w:bCs/>
          <w:u w:val="single"/>
        </w:rPr>
      </w:pPr>
    </w:p>
    <w:p w14:paraId="51750F7C" w14:textId="77777777" w:rsidR="001D2EBF" w:rsidRDefault="001D2EBF" w:rsidP="00EB0F57">
      <w:pPr>
        <w:jc w:val="center"/>
        <w:rPr>
          <w:b/>
          <w:bCs/>
          <w:u w:val="single"/>
        </w:rPr>
      </w:pPr>
    </w:p>
    <w:p w14:paraId="31F5129F" w14:textId="77777777" w:rsidR="001D2EBF" w:rsidRDefault="001D2EBF" w:rsidP="00EB0F57">
      <w:pPr>
        <w:jc w:val="center"/>
        <w:rPr>
          <w:b/>
          <w:bCs/>
          <w:u w:val="single"/>
        </w:rPr>
      </w:pPr>
    </w:p>
    <w:p w14:paraId="7C503DD7" w14:textId="77777777" w:rsidR="001D2EBF" w:rsidRDefault="001D2EBF" w:rsidP="00EB0F57">
      <w:pPr>
        <w:jc w:val="center"/>
        <w:rPr>
          <w:b/>
          <w:bCs/>
          <w:u w:val="single"/>
        </w:rPr>
      </w:pPr>
    </w:p>
    <w:p w14:paraId="5D696EE0" w14:textId="77777777" w:rsidR="001131A0" w:rsidRDefault="001131A0" w:rsidP="001131A0">
      <w:pPr>
        <w:pStyle w:val="Heading1"/>
      </w:pPr>
      <w:bookmarkStart w:id="0" w:name="_Toc171337999"/>
      <w:r>
        <w:lastRenderedPageBreak/>
        <w:t>Introduction</w:t>
      </w:r>
      <w:bookmarkEnd w:id="0"/>
    </w:p>
    <w:p w14:paraId="7A785BE5" w14:textId="40642843" w:rsidR="00EB0F57" w:rsidRPr="001131A0" w:rsidRDefault="00EB0F57" w:rsidP="00EB0F57">
      <w:pPr>
        <w:rPr>
          <w:rFonts w:ascii="Arial" w:hAnsi="Arial" w:cs="Arial"/>
        </w:rPr>
      </w:pPr>
      <w:r w:rsidRPr="001131A0">
        <w:rPr>
          <w:rFonts w:ascii="Arial" w:hAnsi="Arial" w:cs="Arial"/>
        </w:rPr>
        <w:t xml:space="preserve">This </w:t>
      </w:r>
      <w:r w:rsidR="001D2EBF" w:rsidRPr="001131A0">
        <w:rPr>
          <w:rFonts w:ascii="Arial" w:hAnsi="Arial" w:cs="Arial"/>
        </w:rPr>
        <w:t>guidance</w:t>
      </w:r>
      <w:r w:rsidRPr="001131A0">
        <w:rPr>
          <w:rFonts w:ascii="Arial" w:hAnsi="Arial" w:cs="Arial"/>
        </w:rPr>
        <w:t xml:space="preserve"> is intended to provide advice to S</w:t>
      </w:r>
      <w:r w:rsidR="001D2EBF" w:rsidRPr="001131A0">
        <w:rPr>
          <w:rFonts w:ascii="Arial" w:hAnsi="Arial" w:cs="Arial"/>
        </w:rPr>
        <w:t>-</w:t>
      </w:r>
      <w:r w:rsidRPr="001131A0">
        <w:rPr>
          <w:rFonts w:ascii="Arial" w:hAnsi="Arial" w:cs="Arial"/>
        </w:rPr>
        <w:t xml:space="preserve">CAT students and staff regarding the wearing of the Kirpan. </w:t>
      </w:r>
      <w:proofErr w:type="gramStart"/>
      <w:r w:rsidRPr="001131A0">
        <w:rPr>
          <w:rFonts w:ascii="Arial" w:hAnsi="Arial" w:cs="Arial"/>
        </w:rPr>
        <w:t>A number of</w:t>
      </w:r>
      <w:proofErr w:type="gramEnd"/>
      <w:r w:rsidRPr="001131A0">
        <w:rPr>
          <w:rFonts w:ascii="Arial" w:hAnsi="Arial" w:cs="Arial"/>
        </w:rPr>
        <w:t xml:space="preserve"> S</w:t>
      </w:r>
      <w:r w:rsidR="001D2EBF" w:rsidRPr="001131A0">
        <w:rPr>
          <w:rFonts w:ascii="Arial" w:hAnsi="Arial" w:cs="Arial"/>
        </w:rPr>
        <w:t>-</w:t>
      </w:r>
      <w:r w:rsidRPr="001131A0">
        <w:rPr>
          <w:rFonts w:ascii="Arial" w:hAnsi="Arial" w:cs="Arial"/>
        </w:rPr>
        <w:t xml:space="preserve">CAT Sikh students have gone through the Amrit ceremony and are required to wear the “5 Ks”, including the Kirpan, therefore this </w:t>
      </w:r>
      <w:r w:rsidR="001D2EBF" w:rsidRPr="001131A0">
        <w:rPr>
          <w:rFonts w:ascii="Arial" w:hAnsi="Arial" w:cs="Arial"/>
        </w:rPr>
        <w:t>guidance</w:t>
      </w:r>
      <w:r w:rsidRPr="001131A0">
        <w:rPr>
          <w:rFonts w:ascii="Arial" w:hAnsi="Arial" w:cs="Arial"/>
        </w:rPr>
        <w:t xml:space="preserve"> has been created, based on guidelines issued by DfE. </w:t>
      </w:r>
    </w:p>
    <w:p w14:paraId="5E46077B" w14:textId="6DFAF538" w:rsidR="00E05A39" w:rsidRPr="001131A0" w:rsidRDefault="00E05A39" w:rsidP="00E05A39">
      <w:pPr>
        <w:rPr>
          <w:rFonts w:ascii="Arial" w:hAnsi="Arial" w:cs="Arial"/>
        </w:rPr>
      </w:pPr>
      <w:r w:rsidRPr="001131A0">
        <w:rPr>
          <w:rFonts w:ascii="Arial" w:hAnsi="Arial" w:cs="Arial"/>
        </w:rPr>
        <w:t xml:space="preserve">Sikhism is one of the world’s newest major monotheistic faiths, dating from the late 15th and early 16th century CE (AD). Its founder, Guru Nanak Dev Ji, was born in the Punjab in 1469, in an area now part of Pakistan. Guru Nanak was succeeded by nine living Gurus. The 10th Guru, Guru Gobind Singh (1666-1708), instructed that he would be replaced, not by a person, but by teachings of the Sikh Gurus and saints compiled in the Guru Granth Sahib. For Sikhs this is considered the living </w:t>
      </w:r>
      <w:r w:rsidR="00D8771C" w:rsidRPr="001131A0">
        <w:rPr>
          <w:rFonts w:ascii="Arial" w:hAnsi="Arial" w:cs="Arial"/>
        </w:rPr>
        <w:t>Guru,</w:t>
      </w:r>
      <w:r w:rsidRPr="001131A0">
        <w:rPr>
          <w:rFonts w:ascii="Arial" w:hAnsi="Arial" w:cs="Arial"/>
        </w:rPr>
        <w:t xml:space="preserve"> and the scripture remains the highest authority of the Sikhs, offering guidance on all situations in life and motivating personal transformation. </w:t>
      </w:r>
    </w:p>
    <w:p w14:paraId="3F99E80E" w14:textId="21596532" w:rsidR="00E05A39" w:rsidRPr="001131A0" w:rsidRDefault="00E05A39" w:rsidP="00E05A39">
      <w:pPr>
        <w:rPr>
          <w:rFonts w:ascii="Arial" w:hAnsi="Arial" w:cs="Arial"/>
        </w:rPr>
      </w:pPr>
      <w:r w:rsidRPr="001131A0">
        <w:rPr>
          <w:rFonts w:ascii="Arial" w:hAnsi="Arial" w:cs="Arial"/>
        </w:rPr>
        <w:t xml:space="preserve">Sikhs are a significant religious and ethnic minority in Britain. </w:t>
      </w:r>
    </w:p>
    <w:p w14:paraId="0E6829EB" w14:textId="150F191B" w:rsidR="00E05A39" w:rsidRPr="003E2797" w:rsidRDefault="00E05A39" w:rsidP="001131A0">
      <w:pPr>
        <w:pStyle w:val="Heading1"/>
      </w:pPr>
      <w:bookmarkStart w:id="1" w:name="_Toc171338000"/>
      <w:r w:rsidRPr="003E2797">
        <w:t>The Five Ks and the turban</w:t>
      </w:r>
      <w:bookmarkEnd w:id="1"/>
    </w:p>
    <w:p w14:paraId="4D1CE520" w14:textId="77777777" w:rsidR="00E05A39" w:rsidRPr="001131A0" w:rsidRDefault="00E05A39" w:rsidP="00E05A39">
      <w:pPr>
        <w:rPr>
          <w:rFonts w:ascii="Arial" w:hAnsi="Arial" w:cs="Arial"/>
        </w:rPr>
      </w:pPr>
      <w:r w:rsidRPr="001131A0">
        <w:rPr>
          <w:rFonts w:ascii="Arial" w:hAnsi="Arial" w:cs="Arial"/>
        </w:rPr>
        <w:t xml:space="preserve">All initiated Sikhs (also referred to as </w:t>
      </w:r>
      <w:proofErr w:type="spellStart"/>
      <w:r w:rsidRPr="001131A0">
        <w:rPr>
          <w:rFonts w:ascii="Arial" w:hAnsi="Arial" w:cs="Arial"/>
        </w:rPr>
        <w:t>Amritdhari</w:t>
      </w:r>
      <w:proofErr w:type="spellEnd"/>
      <w:r w:rsidRPr="001131A0">
        <w:rPr>
          <w:rFonts w:ascii="Arial" w:hAnsi="Arial" w:cs="Arial"/>
        </w:rPr>
        <w:t xml:space="preserve"> Sikhs) are required to wear their articles of faith, the turban and the Five Ks (</w:t>
      </w:r>
      <w:proofErr w:type="spellStart"/>
      <w:r w:rsidRPr="001131A0">
        <w:rPr>
          <w:rFonts w:ascii="Arial" w:hAnsi="Arial" w:cs="Arial"/>
        </w:rPr>
        <w:t>panj</w:t>
      </w:r>
      <w:proofErr w:type="spellEnd"/>
      <w:r w:rsidRPr="001131A0">
        <w:rPr>
          <w:rFonts w:ascii="Arial" w:hAnsi="Arial" w:cs="Arial"/>
        </w:rPr>
        <w:t xml:space="preserve"> </w:t>
      </w:r>
      <w:proofErr w:type="spellStart"/>
      <w:r w:rsidRPr="001131A0">
        <w:rPr>
          <w:rFonts w:ascii="Arial" w:hAnsi="Arial" w:cs="Arial"/>
        </w:rPr>
        <w:t>kakaar</w:t>
      </w:r>
      <w:proofErr w:type="spellEnd"/>
      <w:r w:rsidRPr="001131A0">
        <w:rPr>
          <w:rFonts w:ascii="Arial" w:hAnsi="Arial" w:cs="Arial"/>
        </w:rPr>
        <w:t xml:space="preserve">), </w:t>
      </w:r>
      <w:proofErr w:type="gramStart"/>
      <w:r w:rsidRPr="001131A0">
        <w:rPr>
          <w:rFonts w:ascii="Arial" w:hAnsi="Arial" w:cs="Arial"/>
        </w:rPr>
        <w:t>at all times</w:t>
      </w:r>
      <w:proofErr w:type="gramEnd"/>
      <w:r w:rsidRPr="001131A0">
        <w:rPr>
          <w:rFonts w:ascii="Arial" w:hAnsi="Arial" w:cs="Arial"/>
        </w:rPr>
        <w:t xml:space="preserve">. These are physical articles of faith and most </w:t>
      </w:r>
      <w:proofErr w:type="spellStart"/>
      <w:r w:rsidRPr="001131A0">
        <w:rPr>
          <w:rFonts w:ascii="Arial" w:hAnsi="Arial" w:cs="Arial"/>
        </w:rPr>
        <w:t>Amritdhari</w:t>
      </w:r>
      <w:proofErr w:type="spellEnd"/>
      <w:r w:rsidRPr="001131A0">
        <w:rPr>
          <w:rFonts w:ascii="Arial" w:hAnsi="Arial" w:cs="Arial"/>
        </w:rPr>
        <w:t xml:space="preserve"> Sikhs believe that they cannot be replaced by symbolic replicas. The Five Ks are the:</w:t>
      </w:r>
    </w:p>
    <w:p w14:paraId="02953003" w14:textId="7855332A" w:rsidR="001131A0" w:rsidRPr="001131A0" w:rsidRDefault="00E05A39" w:rsidP="00E05A39">
      <w:pPr>
        <w:pStyle w:val="ListParagraph"/>
        <w:numPr>
          <w:ilvl w:val="0"/>
          <w:numId w:val="6"/>
        </w:numPr>
        <w:rPr>
          <w:rFonts w:ascii="Arial" w:hAnsi="Arial" w:cs="Arial"/>
        </w:rPr>
      </w:pPr>
      <w:r w:rsidRPr="001131A0">
        <w:rPr>
          <w:rFonts w:ascii="Arial" w:hAnsi="Arial" w:cs="Arial"/>
          <w:b/>
          <w:bCs/>
        </w:rPr>
        <w:t>Kanga</w:t>
      </w:r>
      <w:r w:rsidRPr="001131A0">
        <w:rPr>
          <w:rFonts w:ascii="Arial" w:hAnsi="Arial" w:cs="Arial"/>
        </w:rPr>
        <w:t xml:space="preserve">: a small wooden comb </w:t>
      </w:r>
      <w:proofErr w:type="gramStart"/>
      <w:r w:rsidRPr="001131A0">
        <w:rPr>
          <w:rFonts w:ascii="Arial" w:hAnsi="Arial" w:cs="Arial"/>
        </w:rPr>
        <w:t>worn in the hair at all times</w:t>
      </w:r>
      <w:proofErr w:type="gramEnd"/>
      <w:r w:rsidRPr="001131A0">
        <w:rPr>
          <w:rFonts w:ascii="Arial" w:hAnsi="Arial" w:cs="Arial"/>
        </w:rPr>
        <w:t xml:space="preserve">, inside the turban. It represents the aspiration for spiritual discipline and purity. </w:t>
      </w:r>
      <w:r w:rsidR="001131A0" w:rsidRPr="001131A0">
        <w:rPr>
          <w:rFonts w:ascii="Arial" w:hAnsi="Arial" w:cs="Arial"/>
        </w:rPr>
        <w:br/>
      </w:r>
    </w:p>
    <w:p w14:paraId="3B9B72E2" w14:textId="77777777" w:rsidR="001131A0" w:rsidRPr="001131A0" w:rsidRDefault="00E05A39" w:rsidP="00E05A39">
      <w:pPr>
        <w:pStyle w:val="ListParagraph"/>
        <w:numPr>
          <w:ilvl w:val="0"/>
          <w:numId w:val="6"/>
        </w:numPr>
        <w:rPr>
          <w:rFonts w:ascii="Arial" w:hAnsi="Arial" w:cs="Arial"/>
        </w:rPr>
      </w:pPr>
      <w:r w:rsidRPr="001131A0">
        <w:rPr>
          <w:rFonts w:ascii="Arial" w:hAnsi="Arial" w:cs="Arial"/>
          <w:b/>
          <w:bCs/>
        </w:rPr>
        <w:t>Kirpan</w:t>
      </w:r>
      <w:r w:rsidRPr="001131A0">
        <w:rPr>
          <w:rFonts w:ascii="Arial" w:hAnsi="Arial" w:cs="Arial"/>
        </w:rPr>
        <w:t xml:space="preserve">: a curved blade worn over or underneath the individual’s clothing. It </w:t>
      </w:r>
      <w:proofErr w:type="gramStart"/>
      <w:r w:rsidRPr="001131A0">
        <w:rPr>
          <w:rFonts w:ascii="Arial" w:hAnsi="Arial" w:cs="Arial"/>
        </w:rPr>
        <w:t>symbolically represents</w:t>
      </w:r>
      <w:proofErr w:type="gramEnd"/>
      <w:r w:rsidRPr="001131A0">
        <w:rPr>
          <w:rFonts w:ascii="Arial" w:hAnsi="Arial" w:cs="Arial"/>
        </w:rPr>
        <w:t xml:space="preserve"> the power of truth to cut through </w:t>
      </w:r>
      <w:r w:rsidR="00CA721B" w:rsidRPr="001131A0">
        <w:rPr>
          <w:rFonts w:ascii="Arial" w:hAnsi="Arial" w:cs="Arial"/>
        </w:rPr>
        <w:t>untruth and</w:t>
      </w:r>
      <w:r w:rsidRPr="001131A0">
        <w:rPr>
          <w:rFonts w:ascii="Arial" w:hAnsi="Arial" w:cs="Arial"/>
        </w:rPr>
        <w:t xml:space="preserve"> is a reminder of the obligation to prevent violence rather than stand by. The kirpan is associated with the concepts of ‘</w:t>
      </w:r>
      <w:proofErr w:type="spellStart"/>
      <w:r w:rsidRPr="001131A0">
        <w:rPr>
          <w:rFonts w:ascii="Arial" w:hAnsi="Arial" w:cs="Arial"/>
        </w:rPr>
        <w:t>kirpa</w:t>
      </w:r>
      <w:proofErr w:type="spellEnd"/>
      <w:r w:rsidRPr="001131A0">
        <w:rPr>
          <w:rFonts w:ascii="Arial" w:hAnsi="Arial" w:cs="Arial"/>
        </w:rPr>
        <w:t>’ (blessings and benevolence) and ‘</w:t>
      </w:r>
      <w:proofErr w:type="spellStart"/>
      <w:r w:rsidRPr="001131A0">
        <w:rPr>
          <w:rFonts w:ascii="Arial" w:hAnsi="Arial" w:cs="Arial"/>
        </w:rPr>
        <w:t>aan</w:t>
      </w:r>
      <w:proofErr w:type="spellEnd"/>
      <w:r w:rsidRPr="001131A0">
        <w:rPr>
          <w:rFonts w:ascii="Arial" w:hAnsi="Arial" w:cs="Arial"/>
        </w:rPr>
        <w:t xml:space="preserve">’ (meaning honour and dignity). </w:t>
      </w:r>
      <w:r w:rsidR="001131A0" w:rsidRPr="001131A0">
        <w:rPr>
          <w:rFonts w:ascii="Arial" w:hAnsi="Arial" w:cs="Arial"/>
        </w:rPr>
        <w:br/>
      </w:r>
    </w:p>
    <w:p w14:paraId="599116A7" w14:textId="77777777" w:rsidR="001131A0" w:rsidRPr="001131A0" w:rsidRDefault="00E05A39" w:rsidP="00E05A39">
      <w:pPr>
        <w:pStyle w:val="ListParagraph"/>
        <w:numPr>
          <w:ilvl w:val="0"/>
          <w:numId w:val="6"/>
        </w:numPr>
        <w:rPr>
          <w:rFonts w:ascii="Arial" w:hAnsi="Arial" w:cs="Arial"/>
        </w:rPr>
      </w:pPr>
      <w:r w:rsidRPr="001131A0">
        <w:rPr>
          <w:rFonts w:ascii="Arial" w:hAnsi="Arial" w:cs="Arial"/>
          <w:b/>
          <w:bCs/>
        </w:rPr>
        <w:t>Kara</w:t>
      </w:r>
      <w:r w:rsidRPr="001131A0">
        <w:rPr>
          <w:rFonts w:ascii="Arial" w:hAnsi="Arial" w:cs="Arial"/>
        </w:rPr>
        <w:t xml:space="preserve">: an iron or steel bracelet, worn on the wrist. It reminds Sikhs that they have made a commitment to God and acts as a constant reminder to individuals to restrain themselves from immoral or unrighteous acts. </w:t>
      </w:r>
      <w:r w:rsidR="001131A0" w:rsidRPr="001131A0">
        <w:rPr>
          <w:rFonts w:ascii="Arial" w:hAnsi="Arial" w:cs="Arial"/>
        </w:rPr>
        <w:br/>
      </w:r>
    </w:p>
    <w:p w14:paraId="679A4963" w14:textId="77777777" w:rsidR="001131A0" w:rsidRPr="001131A0" w:rsidRDefault="00E05A39" w:rsidP="00E05A39">
      <w:pPr>
        <w:pStyle w:val="ListParagraph"/>
        <w:numPr>
          <w:ilvl w:val="0"/>
          <w:numId w:val="6"/>
        </w:numPr>
        <w:rPr>
          <w:rFonts w:ascii="Arial" w:hAnsi="Arial" w:cs="Arial"/>
        </w:rPr>
      </w:pPr>
      <w:r w:rsidRPr="001131A0">
        <w:rPr>
          <w:rFonts w:ascii="Arial" w:hAnsi="Arial" w:cs="Arial"/>
          <w:b/>
          <w:bCs/>
        </w:rPr>
        <w:t>Kachera</w:t>
      </w:r>
      <w:r w:rsidRPr="001131A0">
        <w:rPr>
          <w:rFonts w:ascii="Arial" w:hAnsi="Arial" w:cs="Arial"/>
        </w:rPr>
        <w:t xml:space="preserve"> (or </w:t>
      </w:r>
      <w:proofErr w:type="spellStart"/>
      <w:r w:rsidRPr="001131A0">
        <w:rPr>
          <w:rFonts w:ascii="Arial" w:hAnsi="Arial" w:cs="Arial"/>
        </w:rPr>
        <w:t>kachh</w:t>
      </w:r>
      <w:proofErr w:type="spellEnd"/>
      <w:r w:rsidRPr="001131A0">
        <w:rPr>
          <w:rFonts w:ascii="Arial" w:hAnsi="Arial" w:cs="Arial"/>
        </w:rPr>
        <w:t xml:space="preserve"> or kaccha): special cotton undershorts representing fidelity and morality. </w:t>
      </w:r>
      <w:r w:rsidR="001131A0" w:rsidRPr="001131A0">
        <w:rPr>
          <w:rFonts w:ascii="Arial" w:hAnsi="Arial" w:cs="Arial"/>
        </w:rPr>
        <w:br/>
      </w:r>
    </w:p>
    <w:p w14:paraId="199BF668" w14:textId="21A8E65D" w:rsidR="00E05A39" w:rsidRPr="001131A0" w:rsidRDefault="00E05A39" w:rsidP="00E05A39">
      <w:pPr>
        <w:pStyle w:val="ListParagraph"/>
        <w:numPr>
          <w:ilvl w:val="0"/>
          <w:numId w:val="6"/>
        </w:numPr>
        <w:rPr>
          <w:rFonts w:ascii="Arial" w:hAnsi="Arial" w:cs="Arial"/>
        </w:rPr>
      </w:pPr>
      <w:r w:rsidRPr="001131A0">
        <w:rPr>
          <w:rFonts w:ascii="Arial" w:hAnsi="Arial" w:cs="Arial"/>
          <w:b/>
          <w:bCs/>
        </w:rPr>
        <w:t>Kesh</w:t>
      </w:r>
      <w:r w:rsidRPr="001131A0">
        <w:rPr>
          <w:rFonts w:ascii="Arial" w:hAnsi="Arial" w:cs="Arial"/>
        </w:rPr>
        <w:t xml:space="preserve">: hair, which is regarded as a gift from God, kept uncut, and always covered. </w:t>
      </w:r>
    </w:p>
    <w:p w14:paraId="0F48B02D" w14:textId="77777777" w:rsidR="00E05A39" w:rsidRPr="001131A0" w:rsidRDefault="00E05A39" w:rsidP="00E05A39">
      <w:pPr>
        <w:rPr>
          <w:rFonts w:ascii="Arial" w:hAnsi="Arial" w:cs="Arial"/>
        </w:rPr>
      </w:pPr>
      <w:r w:rsidRPr="001131A0">
        <w:rPr>
          <w:rFonts w:ascii="Arial" w:hAnsi="Arial" w:cs="Arial"/>
        </w:rPr>
        <w:t xml:space="preserve">The turban (also known as </w:t>
      </w:r>
      <w:proofErr w:type="spellStart"/>
      <w:r w:rsidRPr="001131A0">
        <w:rPr>
          <w:rFonts w:ascii="Arial" w:hAnsi="Arial" w:cs="Arial"/>
        </w:rPr>
        <w:t>dastar</w:t>
      </w:r>
      <w:proofErr w:type="spellEnd"/>
      <w:r w:rsidRPr="001131A0">
        <w:rPr>
          <w:rFonts w:ascii="Arial" w:hAnsi="Arial" w:cs="Arial"/>
        </w:rPr>
        <w:t xml:space="preserve">, </w:t>
      </w:r>
      <w:proofErr w:type="spellStart"/>
      <w:r w:rsidRPr="001131A0">
        <w:rPr>
          <w:rFonts w:ascii="Arial" w:hAnsi="Arial" w:cs="Arial"/>
        </w:rPr>
        <w:t>pag</w:t>
      </w:r>
      <w:proofErr w:type="spellEnd"/>
      <w:r w:rsidRPr="001131A0">
        <w:rPr>
          <w:rFonts w:ascii="Arial" w:hAnsi="Arial" w:cs="Arial"/>
        </w:rPr>
        <w:t xml:space="preserve"> and pagri) is a long loose piece of cloth wrapped and tied around the head to cover the hair. While it is not one of the Five Ks, wearing a turban is mandatory for an </w:t>
      </w:r>
      <w:proofErr w:type="spellStart"/>
      <w:r w:rsidRPr="001131A0">
        <w:rPr>
          <w:rFonts w:ascii="Arial" w:hAnsi="Arial" w:cs="Arial"/>
        </w:rPr>
        <w:t>Amritdhari</w:t>
      </w:r>
      <w:proofErr w:type="spellEnd"/>
      <w:r w:rsidRPr="001131A0">
        <w:rPr>
          <w:rFonts w:ascii="Arial" w:hAnsi="Arial" w:cs="Arial"/>
        </w:rPr>
        <w:t xml:space="preserve"> Sikh. It is decreed to be an integral part of the body and makes up part of the Sikh identity.</w:t>
      </w:r>
    </w:p>
    <w:p w14:paraId="729B7142" w14:textId="1B7265E5" w:rsidR="00E05A39" w:rsidRPr="001131A0" w:rsidRDefault="00E05A39" w:rsidP="00E05A39">
      <w:pPr>
        <w:rPr>
          <w:rFonts w:ascii="Arial" w:hAnsi="Arial" w:cs="Arial"/>
        </w:rPr>
      </w:pPr>
      <w:r w:rsidRPr="001131A0">
        <w:rPr>
          <w:rFonts w:ascii="Arial" w:hAnsi="Arial" w:cs="Arial"/>
        </w:rPr>
        <w:t xml:space="preserve">It is important to note that as well as having religious significance, both the kara and the turban are of exceptional importance to the cultural and racial identity of </w:t>
      </w:r>
      <w:r w:rsidR="002B2612" w:rsidRPr="001131A0">
        <w:rPr>
          <w:rFonts w:ascii="Arial" w:hAnsi="Arial" w:cs="Arial"/>
        </w:rPr>
        <w:t>Sikhs and</w:t>
      </w:r>
      <w:r w:rsidRPr="001131A0">
        <w:rPr>
          <w:rFonts w:ascii="Arial" w:hAnsi="Arial" w:cs="Arial"/>
        </w:rPr>
        <w:t xml:space="preserve"> may also be worn by non-initiated Sikhs</w:t>
      </w:r>
      <w:r w:rsidR="00A4757A" w:rsidRPr="001131A0">
        <w:rPr>
          <w:rFonts w:ascii="Arial" w:hAnsi="Arial" w:cs="Arial"/>
        </w:rPr>
        <w:t>.</w:t>
      </w:r>
    </w:p>
    <w:p w14:paraId="61A9487E" w14:textId="77777777" w:rsidR="00A4757A" w:rsidRPr="003E2797" w:rsidRDefault="00A4757A" w:rsidP="00E05A39">
      <w:pPr>
        <w:rPr>
          <w:rFonts w:cs="Arial"/>
        </w:rPr>
      </w:pPr>
    </w:p>
    <w:p w14:paraId="5054D2AF" w14:textId="77777777" w:rsidR="00E05A39" w:rsidRPr="003E2797" w:rsidRDefault="00E05A39" w:rsidP="001131A0">
      <w:pPr>
        <w:pStyle w:val="Heading1"/>
      </w:pPr>
      <w:bookmarkStart w:id="2" w:name="_Toc171338001"/>
      <w:r w:rsidRPr="003E2797">
        <w:lastRenderedPageBreak/>
        <w:t>Legislation and the Wearing of 5 K’s</w:t>
      </w:r>
      <w:bookmarkEnd w:id="2"/>
    </w:p>
    <w:p w14:paraId="61235804" w14:textId="18CE31B0" w:rsidR="00E05A39" w:rsidRPr="001131A0" w:rsidRDefault="00E05A39" w:rsidP="00E05A39">
      <w:pPr>
        <w:rPr>
          <w:rFonts w:ascii="Arial" w:hAnsi="Arial" w:cs="Arial"/>
        </w:rPr>
      </w:pPr>
      <w:r w:rsidRPr="001131A0">
        <w:rPr>
          <w:rFonts w:ascii="Arial" w:hAnsi="Arial" w:cs="Arial"/>
        </w:rPr>
        <w:t xml:space="preserve">Sometimes the wearing of Sikh articles of faith may appear to conflict with the needs of an organisation and the lack of understanding of Sikh articles of faith can inadvertently lead to tensions between the rights of individuals and the rights of the organisation. Developments in legislation to make provision for the wearing of Sikh articles of faith have shown that there are resolutions to longstanding concerns for employers, service providers and individuals. To a certain extent, these developments have clarified the rights of those wearing Sikh articles of faith, but there </w:t>
      </w:r>
      <w:r w:rsidR="00D8771C" w:rsidRPr="001131A0">
        <w:rPr>
          <w:rFonts w:ascii="Arial" w:hAnsi="Arial" w:cs="Arial"/>
        </w:rPr>
        <w:t>remain</w:t>
      </w:r>
      <w:r w:rsidRPr="001131A0">
        <w:rPr>
          <w:rFonts w:ascii="Arial" w:hAnsi="Arial" w:cs="Arial"/>
        </w:rPr>
        <w:t xml:space="preserve"> varying levels of understanding and practice around this.</w:t>
      </w:r>
    </w:p>
    <w:p w14:paraId="23F4867E" w14:textId="438C23BD" w:rsidR="00E05A39" w:rsidRPr="001131A0" w:rsidRDefault="00E05A39" w:rsidP="00E05A39">
      <w:pPr>
        <w:rPr>
          <w:rFonts w:ascii="Arial" w:hAnsi="Arial" w:cs="Arial"/>
        </w:rPr>
      </w:pPr>
      <w:r w:rsidRPr="001131A0">
        <w:rPr>
          <w:rFonts w:ascii="Arial" w:hAnsi="Arial" w:cs="Arial"/>
        </w:rPr>
        <w:t>Sikhs are both an ethnic and a religious group so are protected from racial as well as religious discrimination. This principle was decided by the House of Lords (the Mandla v Dowell-Lee case [1983] 2 AC 548).</w:t>
      </w:r>
      <w:r w:rsidR="001131A0">
        <w:rPr>
          <w:rFonts w:ascii="Arial" w:hAnsi="Arial" w:cs="Arial"/>
        </w:rPr>
        <w:br/>
      </w:r>
    </w:p>
    <w:p w14:paraId="76D85EF8" w14:textId="77777777" w:rsidR="00E05A39" w:rsidRPr="003E2797" w:rsidRDefault="00E05A39" w:rsidP="001131A0">
      <w:pPr>
        <w:pStyle w:val="Heading2"/>
      </w:pPr>
      <w:bookmarkStart w:id="3" w:name="_Toc171338002"/>
      <w:r w:rsidRPr="003E2797">
        <w:t>The Equality Act 2010</w:t>
      </w:r>
      <w:bookmarkEnd w:id="3"/>
      <w:r w:rsidRPr="003E2797">
        <w:t xml:space="preserve"> </w:t>
      </w:r>
    </w:p>
    <w:p w14:paraId="65C05012" w14:textId="77777777" w:rsidR="00E05A39" w:rsidRPr="001131A0" w:rsidRDefault="00E05A39" w:rsidP="00E05A39">
      <w:pPr>
        <w:rPr>
          <w:rFonts w:ascii="Arial" w:hAnsi="Arial" w:cs="Arial"/>
          <w:b/>
          <w:bCs/>
        </w:rPr>
      </w:pPr>
      <w:r w:rsidRPr="001131A0">
        <w:rPr>
          <w:rFonts w:ascii="Arial" w:hAnsi="Arial" w:cs="Arial"/>
        </w:rPr>
        <w:t>Under this Act it is unlawful for a person to discriminate because of race against another person. The law states that race includes colour, nationality and ethnic or national origin.</w:t>
      </w:r>
      <w:r w:rsidRPr="001131A0">
        <w:rPr>
          <w:rFonts w:ascii="Arial" w:hAnsi="Arial" w:cs="Arial"/>
          <w:b/>
          <w:bCs/>
        </w:rPr>
        <w:t xml:space="preserve"> </w:t>
      </w:r>
      <w:r w:rsidRPr="001131A0">
        <w:rPr>
          <w:rFonts w:ascii="Arial" w:hAnsi="Arial" w:cs="Arial"/>
        </w:rPr>
        <w:t>As well as</w:t>
      </w:r>
      <w:r w:rsidRPr="001131A0">
        <w:rPr>
          <w:rFonts w:ascii="Arial" w:hAnsi="Arial" w:cs="Arial"/>
          <w:b/>
          <w:bCs/>
        </w:rPr>
        <w:t xml:space="preserve"> </w:t>
      </w:r>
      <w:r w:rsidRPr="001131A0">
        <w:rPr>
          <w:rFonts w:ascii="Arial" w:hAnsi="Arial" w:cs="Arial"/>
        </w:rPr>
        <w:t>against another person because of their religion or belief, whereby belief means any religious or philosophical belief.</w:t>
      </w:r>
    </w:p>
    <w:p w14:paraId="1DCCA5AC" w14:textId="77777777" w:rsidR="00E05A39" w:rsidRPr="001131A0" w:rsidRDefault="00E05A39" w:rsidP="00E05A39">
      <w:pPr>
        <w:rPr>
          <w:rFonts w:ascii="Arial" w:hAnsi="Arial" w:cs="Arial"/>
        </w:rPr>
      </w:pPr>
      <w:r w:rsidRPr="001131A0">
        <w:rPr>
          <w:rFonts w:ascii="Arial" w:hAnsi="Arial" w:cs="Arial"/>
        </w:rPr>
        <w:t>As Sikhs are recognised as both a religious and ethnic group they have dual protection under this act.</w:t>
      </w:r>
    </w:p>
    <w:p w14:paraId="4EFC76E0" w14:textId="3D1E4F94" w:rsidR="00E05A39" w:rsidRPr="001131A0" w:rsidRDefault="00DF0DFF" w:rsidP="00E05A39">
      <w:pPr>
        <w:spacing w:after="200" w:line="276" w:lineRule="auto"/>
        <w:rPr>
          <w:rFonts w:ascii="Arial" w:eastAsia="Calibri" w:hAnsi="Arial" w:cs="Arial"/>
        </w:rPr>
      </w:pPr>
      <w:r w:rsidRPr="001131A0">
        <w:rPr>
          <w:rFonts w:ascii="Arial" w:hAnsi="Arial" w:cs="Arial"/>
        </w:rPr>
        <w:t>So,</w:t>
      </w:r>
      <w:r w:rsidR="00E05A39" w:rsidRPr="001131A0">
        <w:rPr>
          <w:rFonts w:ascii="Arial" w:hAnsi="Arial" w:cs="Arial"/>
        </w:rPr>
        <w:t xml:space="preserve"> any policies or rule that restrict a Sikh wearing their Kirpan (they must be wearing the other 4 k’s highlighted above as well)</w:t>
      </w:r>
      <w:r w:rsidR="00E05A39" w:rsidRPr="001131A0">
        <w:rPr>
          <w:rFonts w:ascii="Arial" w:eastAsia="Calibri" w:hAnsi="Arial" w:cs="Arial"/>
        </w:rPr>
        <w:t xml:space="preserve"> to all but particularly disadvantage Sikhs could constitute indirect discrimination. </w:t>
      </w:r>
      <w:r w:rsidRPr="001131A0">
        <w:rPr>
          <w:rFonts w:ascii="Arial" w:eastAsia="Calibri" w:hAnsi="Arial" w:cs="Arial"/>
        </w:rPr>
        <w:t>Thus,</w:t>
      </w:r>
      <w:r w:rsidR="00E05A39" w:rsidRPr="001131A0">
        <w:rPr>
          <w:rFonts w:ascii="Arial" w:eastAsia="Calibri" w:hAnsi="Arial" w:cs="Arial"/>
        </w:rPr>
        <w:t xml:space="preserve"> a breach of the Equality Act 2010.</w:t>
      </w:r>
    </w:p>
    <w:p w14:paraId="22D8FFCF" w14:textId="77777777" w:rsidR="00A4757A" w:rsidRPr="003E2797" w:rsidRDefault="00A4757A" w:rsidP="00E05A39">
      <w:pPr>
        <w:spacing w:after="200" w:line="276" w:lineRule="auto"/>
        <w:rPr>
          <w:rFonts w:eastAsia="Calibri" w:cs="Arial"/>
        </w:rPr>
      </w:pPr>
    </w:p>
    <w:p w14:paraId="46693C7A" w14:textId="77777777" w:rsidR="00E05A39" w:rsidRPr="003E2797" w:rsidRDefault="00E05A39" w:rsidP="001131A0">
      <w:pPr>
        <w:pStyle w:val="Heading2"/>
        <w:rPr>
          <w:rFonts w:eastAsia="Calibri"/>
        </w:rPr>
      </w:pPr>
      <w:bookmarkStart w:id="4" w:name="_Toc171338003"/>
      <w:r w:rsidRPr="003E2797">
        <w:rPr>
          <w:rFonts w:eastAsia="Calibri"/>
        </w:rPr>
        <w:t>Criminal Justice Act 1988</w:t>
      </w:r>
      <w:bookmarkEnd w:id="4"/>
    </w:p>
    <w:p w14:paraId="4E41EAA3" w14:textId="60215B7E" w:rsidR="00E05A39" w:rsidRPr="003E2797" w:rsidRDefault="00E05A39" w:rsidP="00E05A39">
      <w:pPr>
        <w:rPr>
          <w:rFonts w:eastAsia="Calibri" w:cs="Arial"/>
          <w:shd w:val="clear" w:color="auto" w:fill="FFFFFF"/>
        </w:rPr>
      </w:pPr>
      <w:r w:rsidRPr="003E2797">
        <w:rPr>
          <w:rFonts w:eastAsia="Calibri" w:cs="Arial"/>
          <w:shd w:val="clear" w:color="auto" w:fill="FFFFFF"/>
        </w:rPr>
        <w:t xml:space="preserve">The Kirpan because of its nature is sometimes seen as an offensive weapon and therefore section 141 of the Criminal Justice Act 1988 applies. </w:t>
      </w:r>
      <w:r w:rsidR="00DF0DFF" w:rsidRPr="003E2797">
        <w:rPr>
          <w:rFonts w:eastAsia="Calibri" w:cs="Arial"/>
          <w:shd w:val="clear" w:color="auto" w:fill="FFFFFF"/>
        </w:rPr>
        <w:t>However,</w:t>
      </w:r>
      <w:r w:rsidRPr="003E2797">
        <w:rPr>
          <w:rFonts w:eastAsia="Calibri" w:cs="Arial"/>
          <w:shd w:val="clear" w:color="auto" w:fill="FFFFFF"/>
        </w:rPr>
        <w:t xml:space="preserve"> it is a defence under section 139 of the criminal Justice Act 1988 to possess such a sword in public for religious reasons to ensure that a person of Sikh faith can possess a kirpan.</w:t>
      </w:r>
    </w:p>
    <w:p w14:paraId="0A585631" w14:textId="77777777" w:rsidR="00A360AD" w:rsidRPr="003E2797" w:rsidRDefault="00A360AD" w:rsidP="00E05A39">
      <w:pPr>
        <w:rPr>
          <w:rFonts w:eastAsia="Calibri" w:cs="Arial"/>
          <w:shd w:val="clear" w:color="auto" w:fill="FFFFFF"/>
        </w:rPr>
      </w:pPr>
    </w:p>
    <w:p w14:paraId="42165006" w14:textId="77777777" w:rsidR="001131A0" w:rsidRDefault="00A360AD" w:rsidP="00A360AD">
      <w:bookmarkStart w:id="5" w:name="_Toc171338004"/>
      <w:r w:rsidRPr="001131A0">
        <w:rPr>
          <w:rStyle w:val="Heading2Char"/>
        </w:rPr>
        <w:t>Section 4 of the Offensive Weapons Act 1996</w:t>
      </w:r>
      <w:bookmarkEnd w:id="5"/>
      <w:r w:rsidRPr="003E2797">
        <w:t xml:space="preserve"> </w:t>
      </w:r>
    </w:p>
    <w:p w14:paraId="293B3878" w14:textId="0782BD0D" w:rsidR="00A360AD" w:rsidRPr="001131A0" w:rsidRDefault="001131A0" w:rsidP="00A360AD">
      <w:pPr>
        <w:rPr>
          <w:rFonts w:ascii="Arial" w:hAnsi="Arial" w:cs="Arial"/>
        </w:rPr>
      </w:pPr>
      <w:r w:rsidRPr="001131A0">
        <w:rPr>
          <w:rFonts w:ascii="Arial" w:hAnsi="Arial" w:cs="Arial"/>
        </w:rPr>
        <w:t>C</w:t>
      </w:r>
      <w:r w:rsidR="00A360AD" w:rsidRPr="001131A0">
        <w:rPr>
          <w:rFonts w:ascii="Arial" w:hAnsi="Arial" w:cs="Arial"/>
        </w:rPr>
        <w:t xml:space="preserve">reates the offence of having an article with a blade or point (or offensive weapon) on school premises, etc. Under Section 4, subsection (4), a person has a defence if the article in question is worn for religious reasons or as part of any national costume. </w:t>
      </w:r>
    </w:p>
    <w:p w14:paraId="6C48358C" w14:textId="77777777" w:rsidR="00A360AD" w:rsidRPr="003E2797" w:rsidRDefault="00A360AD" w:rsidP="00E05A39">
      <w:pPr>
        <w:rPr>
          <w:rFonts w:eastAsia="Calibri" w:cs="Arial"/>
          <w:shd w:val="clear" w:color="auto" w:fill="FFFFFF"/>
        </w:rPr>
      </w:pPr>
    </w:p>
    <w:p w14:paraId="51D352A5" w14:textId="77777777" w:rsidR="00E05A39" w:rsidRPr="003E2797" w:rsidRDefault="00E05A39" w:rsidP="001131A0">
      <w:pPr>
        <w:pStyle w:val="Heading2"/>
        <w:rPr>
          <w:rFonts w:eastAsia="Calibri"/>
          <w:shd w:val="clear" w:color="auto" w:fill="FFFFFF"/>
        </w:rPr>
      </w:pPr>
      <w:bookmarkStart w:id="6" w:name="_Toc171338005"/>
      <w:r w:rsidRPr="003E2797">
        <w:rPr>
          <w:rFonts w:eastAsia="Calibri"/>
          <w:shd w:val="clear" w:color="auto" w:fill="FFFFFF"/>
        </w:rPr>
        <w:t>Offensive Weapons Act 2019</w:t>
      </w:r>
      <w:bookmarkEnd w:id="6"/>
    </w:p>
    <w:p w14:paraId="33165F35" w14:textId="3F7681E0" w:rsidR="00E05A39" w:rsidRPr="001131A0" w:rsidRDefault="00E05A39" w:rsidP="00E05A39">
      <w:pPr>
        <w:rPr>
          <w:rFonts w:ascii="Arial" w:eastAsia="Calibri" w:hAnsi="Arial" w:cs="Arial"/>
          <w:shd w:val="clear" w:color="auto" w:fill="FFFFFF"/>
        </w:rPr>
      </w:pPr>
      <w:r w:rsidRPr="001131A0">
        <w:rPr>
          <w:rFonts w:ascii="Arial" w:eastAsia="Calibri" w:hAnsi="Arial" w:cs="Arial"/>
          <w:shd w:val="clear" w:color="auto" w:fill="FFFFFF"/>
        </w:rPr>
        <w:t xml:space="preserve">The Offensive Weapons Act 2019 made possession and selling a sword or blade over 50cm illegal. </w:t>
      </w:r>
      <w:r w:rsidR="00DF0DFF" w:rsidRPr="001131A0">
        <w:rPr>
          <w:rFonts w:ascii="Arial" w:eastAsia="Calibri" w:hAnsi="Arial" w:cs="Arial"/>
          <w:shd w:val="clear" w:color="auto" w:fill="FFFFFF"/>
        </w:rPr>
        <w:t>However,</w:t>
      </w:r>
      <w:r w:rsidRPr="001131A0">
        <w:rPr>
          <w:rFonts w:ascii="Arial" w:eastAsia="Calibri" w:hAnsi="Arial" w:cs="Arial"/>
          <w:shd w:val="clear" w:color="auto" w:fill="FFFFFF"/>
        </w:rPr>
        <w:t xml:space="preserve"> within the Act it states, a person has good reason for having a bladed article with them, if the person has the article for religious reasons.</w:t>
      </w:r>
    </w:p>
    <w:p w14:paraId="475FD512" w14:textId="7C4F30DE" w:rsidR="00E05A39" w:rsidRPr="003E2797" w:rsidRDefault="00E05A39" w:rsidP="00E05A39">
      <w:hyperlink r:id="rId11" w:history="1">
        <w:r w:rsidRPr="001131A0">
          <w:rPr>
            <w:rStyle w:val="Hyperlink"/>
            <w:rFonts w:ascii="Arial" w:eastAsia="Calibri" w:hAnsi="Arial" w:cs="Arial"/>
            <w:shd w:val="clear" w:color="auto" w:fill="FFFFFF"/>
          </w:rPr>
          <w:t>https://www.gov.uk/government/publications/the-offensive-weapons-act-2019/statutory-guidance-offensive-weapons-act-2019-accessible-version</w:t>
        </w:r>
      </w:hyperlink>
    </w:p>
    <w:p w14:paraId="101CFA72" w14:textId="74CBCE6D" w:rsidR="001131A0" w:rsidRDefault="001131A0" w:rsidP="00EB0F57"/>
    <w:p w14:paraId="28CC146A" w14:textId="6D296E0E" w:rsidR="001131A0" w:rsidRPr="003E2797" w:rsidRDefault="00D5287A" w:rsidP="00D5287A">
      <w:pPr>
        <w:pStyle w:val="Heading1"/>
      </w:pPr>
      <w:bookmarkStart w:id="7" w:name="_Toc171338006"/>
      <w:r>
        <w:t xml:space="preserve">S-CAT </w:t>
      </w:r>
      <w:r w:rsidR="001131A0">
        <w:t xml:space="preserve">Staff </w:t>
      </w:r>
      <w:r>
        <w:t>awareness</w:t>
      </w:r>
      <w:bookmarkEnd w:id="7"/>
    </w:p>
    <w:p w14:paraId="0A72AA0E" w14:textId="25D182C5" w:rsidR="00EB0F57" w:rsidRPr="00D5287A" w:rsidRDefault="00EB0F57" w:rsidP="00EB0F57">
      <w:pPr>
        <w:rPr>
          <w:rFonts w:ascii="Arial" w:hAnsi="Arial" w:cs="Arial"/>
        </w:rPr>
      </w:pPr>
      <w:r w:rsidRPr="00D5287A">
        <w:rPr>
          <w:rFonts w:ascii="Arial" w:hAnsi="Arial" w:cs="Arial"/>
        </w:rPr>
        <w:t>S</w:t>
      </w:r>
      <w:r w:rsidR="001131A0" w:rsidRPr="00D5287A">
        <w:rPr>
          <w:rFonts w:ascii="Arial" w:hAnsi="Arial" w:cs="Arial"/>
        </w:rPr>
        <w:t>-</w:t>
      </w:r>
      <w:r w:rsidRPr="00D5287A">
        <w:rPr>
          <w:rFonts w:ascii="Arial" w:hAnsi="Arial" w:cs="Arial"/>
        </w:rPr>
        <w:t>CAT staff should be aware that the wearing of the “5 K</w:t>
      </w:r>
      <w:r w:rsidR="00FC5FBE" w:rsidRPr="00D5287A">
        <w:rPr>
          <w:rFonts w:ascii="Arial" w:hAnsi="Arial" w:cs="Arial"/>
        </w:rPr>
        <w:t>’</w:t>
      </w:r>
      <w:r w:rsidRPr="00D5287A">
        <w:rPr>
          <w:rFonts w:ascii="Arial" w:hAnsi="Arial" w:cs="Arial"/>
        </w:rPr>
        <w:t>s</w:t>
      </w:r>
      <w:r w:rsidR="00FC5FBE" w:rsidRPr="00D5287A">
        <w:rPr>
          <w:rFonts w:ascii="Arial" w:hAnsi="Arial" w:cs="Arial"/>
        </w:rPr>
        <w:t>”</w:t>
      </w:r>
      <w:r w:rsidRPr="00D5287A">
        <w:rPr>
          <w:rFonts w:ascii="Arial" w:hAnsi="Arial" w:cs="Arial"/>
        </w:rPr>
        <w:t xml:space="preserve"> </w:t>
      </w:r>
      <w:proofErr w:type="gramStart"/>
      <w:r w:rsidRPr="00D5287A">
        <w:rPr>
          <w:rFonts w:ascii="Arial" w:hAnsi="Arial" w:cs="Arial"/>
        </w:rPr>
        <w:t>at all times</w:t>
      </w:r>
      <w:proofErr w:type="gramEnd"/>
      <w:r w:rsidRPr="00D5287A">
        <w:rPr>
          <w:rFonts w:ascii="Arial" w:hAnsi="Arial" w:cs="Arial"/>
        </w:rPr>
        <w:t xml:space="preserve"> is of utmost importance and sensitivity for initiated </w:t>
      </w:r>
      <w:r w:rsidR="00B20290" w:rsidRPr="00D5287A">
        <w:rPr>
          <w:rFonts w:ascii="Arial" w:hAnsi="Arial" w:cs="Arial"/>
        </w:rPr>
        <w:t>Sikhs and</w:t>
      </w:r>
      <w:r w:rsidRPr="00D5287A">
        <w:rPr>
          <w:rFonts w:ascii="Arial" w:hAnsi="Arial" w:cs="Arial"/>
        </w:rPr>
        <w:t xml:space="preserve"> is the subject of vows made during the Amrit ceremony. It is essential for an initiated Sikh to keep their vows, and this commitment, which is not entered into lightly or easily, should be respected by the school community. </w:t>
      </w:r>
    </w:p>
    <w:p w14:paraId="74717B68" w14:textId="3DD4C9DF" w:rsidR="00EB0F57" w:rsidRPr="00D5287A" w:rsidRDefault="00EB0F57" w:rsidP="00EB0F57">
      <w:pPr>
        <w:rPr>
          <w:rFonts w:ascii="Arial" w:hAnsi="Arial" w:cs="Arial"/>
        </w:rPr>
      </w:pPr>
      <w:r w:rsidRPr="00D5287A">
        <w:rPr>
          <w:rFonts w:ascii="Arial" w:hAnsi="Arial" w:cs="Arial"/>
        </w:rPr>
        <w:t>S</w:t>
      </w:r>
      <w:r w:rsidR="001131A0" w:rsidRPr="00D5287A">
        <w:rPr>
          <w:rFonts w:ascii="Arial" w:hAnsi="Arial" w:cs="Arial"/>
        </w:rPr>
        <w:t>-</w:t>
      </w:r>
      <w:r w:rsidRPr="00D5287A">
        <w:rPr>
          <w:rFonts w:ascii="Arial" w:hAnsi="Arial" w:cs="Arial"/>
        </w:rPr>
        <w:t xml:space="preserve">CAT </w:t>
      </w:r>
      <w:r w:rsidR="006F44DE" w:rsidRPr="00D5287A">
        <w:rPr>
          <w:rFonts w:ascii="Arial" w:hAnsi="Arial" w:cs="Arial"/>
        </w:rPr>
        <w:t>must</w:t>
      </w:r>
      <w:r w:rsidRPr="00D5287A">
        <w:rPr>
          <w:rFonts w:ascii="Arial" w:hAnsi="Arial" w:cs="Arial"/>
        </w:rPr>
        <w:t xml:space="preserve"> balance the responsibilities of ensuring the health and safety of persons using the school premises, with the religious requirements of practising Sikhs.</w:t>
      </w:r>
    </w:p>
    <w:p w14:paraId="41ABB505" w14:textId="754B9933" w:rsidR="00EB0F57" w:rsidRPr="00D5287A" w:rsidRDefault="001131A0" w:rsidP="00EB0F57">
      <w:pPr>
        <w:rPr>
          <w:rFonts w:ascii="Arial" w:hAnsi="Arial" w:cs="Arial"/>
        </w:rPr>
      </w:pPr>
      <w:r w:rsidRPr="00D5287A">
        <w:rPr>
          <w:rFonts w:ascii="Arial" w:hAnsi="Arial" w:cs="Arial"/>
        </w:rPr>
        <w:br/>
      </w:r>
      <w:r w:rsidR="00C54DEE" w:rsidRPr="00D5287A">
        <w:rPr>
          <w:rFonts w:ascii="Arial" w:hAnsi="Arial" w:cs="Arial"/>
        </w:rPr>
        <w:t>S</w:t>
      </w:r>
      <w:r w:rsidRPr="00D5287A">
        <w:rPr>
          <w:rFonts w:ascii="Arial" w:hAnsi="Arial" w:cs="Arial"/>
        </w:rPr>
        <w:t>-</w:t>
      </w:r>
      <w:r w:rsidR="00C54DEE" w:rsidRPr="00D5287A">
        <w:rPr>
          <w:rFonts w:ascii="Arial" w:hAnsi="Arial" w:cs="Arial"/>
        </w:rPr>
        <w:t xml:space="preserve">CAT </w:t>
      </w:r>
      <w:r w:rsidR="00C06CFE" w:rsidRPr="00D5287A">
        <w:rPr>
          <w:rFonts w:ascii="Arial" w:hAnsi="Arial" w:cs="Arial"/>
        </w:rPr>
        <w:t xml:space="preserve">will allow </w:t>
      </w:r>
      <w:r w:rsidR="00C05EB2" w:rsidRPr="00D5287A">
        <w:rPr>
          <w:rFonts w:ascii="Arial" w:hAnsi="Arial" w:cs="Arial"/>
        </w:rPr>
        <w:t xml:space="preserve">initiated Sikh students </w:t>
      </w:r>
      <w:r w:rsidR="00A46363" w:rsidRPr="00D5287A">
        <w:rPr>
          <w:rFonts w:ascii="Arial" w:hAnsi="Arial" w:cs="Arial"/>
        </w:rPr>
        <w:t>to wear a</w:t>
      </w:r>
      <w:r w:rsidR="00C06CFE" w:rsidRPr="00D5287A">
        <w:rPr>
          <w:rFonts w:ascii="Arial" w:hAnsi="Arial" w:cs="Arial"/>
        </w:rPr>
        <w:t xml:space="preserve"> Kirpan in its academies</w:t>
      </w:r>
      <w:r w:rsidR="00EB0F57" w:rsidRPr="00D5287A">
        <w:rPr>
          <w:rFonts w:ascii="Arial" w:hAnsi="Arial" w:cs="Arial"/>
        </w:rPr>
        <w:t xml:space="preserve"> subject to the following conditions:</w:t>
      </w:r>
    </w:p>
    <w:p w14:paraId="56479EC7" w14:textId="14A3149C" w:rsidR="00EB0F57" w:rsidRPr="00D5287A" w:rsidRDefault="00EB0F57" w:rsidP="00EB0F57">
      <w:pPr>
        <w:pStyle w:val="ListParagraph"/>
        <w:numPr>
          <w:ilvl w:val="0"/>
          <w:numId w:val="1"/>
        </w:numPr>
        <w:rPr>
          <w:rFonts w:ascii="Arial" w:hAnsi="Arial" w:cs="Arial"/>
        </w:rPr>
      </w:pPr>
      <w:r w:rsidRPr="00D5287A">
        <w:rPr>
          <w:rFonts w:ascii="Arial" w:hAnsi="Arial" w:cs="Arial"/>
        </w:rPr>
        <w:t xml:space="preserve">that it is restricted to students/staff who have gone through the Amrit </w:t>
      </w:r>
      <w:proofErr w:type="gramStart"/>
      <w:r w:rsidRPr="00D5287A">
        <w:rPr>
          <w:rFonts w:ascii="Arial" w:hAnsi="Arial" w:cs="Arial"/>
        </w:rPr>
        <w:t>ceremony;</w:t>
      </w:r>
      <w:proofErr w:type="gramEnd"/>
      <w:r w:rsidRPr="00D5287A">
        <w:rPr>
          <w:rFonts w:ascii="Arial" w:hAnsi="Arial" w:cs="Arial"/>
        </w:rPr>
        <w:t xml:space="preserve"> </w:t>
      </w:r>
    </w:p>
    <w:p w14:paraId="0553515D" w14:textId="24D17302" w:rsidR="00EB0F57" w:rsidRPr="00D5287A" w:rsidRDefault="00EB0F57" w:rsidP="00EB0F57">
      <w:pPr>
        <w:pStyle w:val="ListParagraph"/>
        <w:numPr>
          <w:ilvl w:val="0"/>
          <w:numId w:val="1"/>
        </w:numPr>
        <w:rPr>
          <w:rFonts w:ascii="Arial" w:hAnsi="Arial" w:cs="Arial"/>
        </w:rPr>
      </w:pPr>
      <w:r w:rsidRPr="00D5287A">
        <w:rPr>
          <w:rFonts w:ascii="Arial" w:hAnsi="Arial" w:cs="Arial"/>
        </w:rPr>
        <w:t xml:space="preserve">that the Kirpan is no more than 6 inches long, </w:t>
      </w:r>
      <w:r w:rsidR="0015379E" w:rsidRPr="00D5287A">
        <w:rPr>
          <w:rFonts w:ascii="Arial" w:hAnsi="Arial" w:cs="Arial"/>
        </w:rPr>
        <w:t xml:space="preserve">excluding the handle, </w:t>
      </w:r>
      <w:r w:rsidR="00017B1F" w:rsidRPr="00D5287A">
        <w:rPr>
          <w:rFonts w:ascii="Arial" w:hAnsi="Arial" w:cs="Arial"/>
        </w:rPr>
        <w:t xml:space="preserve">and </w:t>
      </w:r>
      <w:r w:rsidRPr="00D5287A">
        <w:rPr>
          <w:rFonts w:ascii="Arial" w:hAnsi="Arial" w:cs="Arial"/>
        </w:rPr>
        <w:t xml:space="preserve">will be sheathed and restrained with a cord, to the satisfaction of the school, in such a way as to ensure that it will be incapable of </w:t>
      </w:r>
      <w:proofErr w:type="gramStart"/>
      <w:r w:rsidRPr="00D5287A">
        <w:rPr>
          <w:rFonts w:ascii="Arial" w:hAnsi="Arial" w:cs="Arial"/>
        </w:rPr>
        <w:t>withdrawal;</w:t>
      </w:r>
      <w:proofErr w:type="gramEnd"/>
    </w:p>
    <w:p w14:paraId="3A15C956" w14:textId="77777777" w:rsidR="00EB0F57" w:rsidRPr="00D5287A" w:rsidRDefault="00EB0F57" w:rsidP="00EB0F57">
      <w:pPr>
        <w:pStyle w:val="ListParagraph"/>
        <w:numPr>
          <w:ilvl w:val="0"/>
          <w:numId w:val="1"/>
        </w:numPr>
        <w:rPr>
          <w:rFonts w:ascii="Arial" w:hAnsi="Arial" w:cs="Arial"/>
        </w:rPr>
      </w:pPr>
      <w:r w:rsidRPr="00D5287A">
        <w:rPr>
          <w:rFonts w:ascii="Arial" w:hAnsi="Arial" w:cs="Arial"/>
        </w:rPr>
        <w:t xml:space="preserve">that the sheathed Kirpan will be further enclosed in secured padding and securely sewn </w:t>
      </w:r>
      <w:proofErr w:type="gramStart"/>
      <w:r w:rsidRPr="00D5287A">
        <w:rPr>
          <w:rFonts w:ascii="Arial" w:hAnsi="Arial" w:cs="Arial"/>
        </w:rPr>
        <w:t>up;</w:t>
      </w:r>
      <w:proofErr w:type="gramEnd"/>
    </w:p>
    <w:p w14:paraId="591085E6" w14:textId="77777777" w:rsidR="00EB0F57" w:rsidRPr="00D5287A" w:rsidRDefault="00EB0F57" w:rsidP="00EB0F57">
      <w:pPr>
        <w:pStyle w:val="ListParagraph"/>
        <w:numPr>
          <w:ilvl w:val="0"/>
          <w:numId w:val="1"/>
        </w:numPr>
        <w:rPr>
          <w:rFonts w:ascii="Arial" w:hAnsi="Arial" w:cs="Arial"/>
        </w:rPr>
      </w:pPr>
      <w:r w:rsidRPr="00D5287A">
        <w:rPr>
          <w:rFonts w:ascii="Arial" w:hAnsi="Arial" w:cs="Arial"/>
        </w:rPr>
        <w:t xml:space="preserve">that the Kirpan will be worn under clothing and will not be visible, to provide the highest possible safety at all </w:t>
      </w:r>
      <w:proofErr w:type="gramStart"/>
      <w:r w:rsidRPr="00D5287A">
        <w:rPr>
          <w:rFonts w:ascii="Arial" w:hAnsi="Arial" w:cs="Arial"/>
        </w:rPr>
        <w:t>times;</w:t>
      </w:r>
      <w:proofErr w:type="gramEnd"/>
      <w:r w:rsidRPr="00D5287A">
        <w:rPr>
          <w:rFonts w:ascii="Arial" w:hAnsi="Arial" w:cs="Arial"/>
        </w:rPr>
        <w:t xml:space="preserve"> </w:t>
      </w:r>
    </w:p>
    <w:p w14:paraId="2B692078" w14:textId="77777777" w:rsidR="00EB0F57" w:rsidRPr="00D5287A" w:rsidRDefault="00EB0F57" w:rsidP="00EB0F57">
      <w:pPr>
        <w:pStyle w:val="ListParagraph"/>
        <w:numPr>
          <w:ilvl w:val="0"/>
          <w:numId w:val="1"/>
        </w:numPr>
        <w:rPr>
          <w:rFonts w:ascii="Arial" w:hAnsi="Arial" w:cs="Arial"/>
        </w:rPr>
      </w:pPr>
      <w:r w:rsidRPr="00D5287A">
        <w:rPr>
          <w:rFonts w:ascii="Arial" w:hAnsi="Arial" w:cs="Arial"/>
        </w:rPr>
        <w:t xml:space="preserve">that, on no account, will the Kirpan be drawn while the young person/staff member is on school premises whilst on a school trip or on school transport or involved in other school </w:t>
      </w:r>
      <w:proofErr w:type="gramStart"/>
      <w:r w:rsidRPr="00D5287A">
        <w:rPr>
          <w:rFonts w:ascii="Arial" w:hAnsi="Arial" w:cs="Arial"/>
        </w:rPr>
        <w:t>activity;</w:t>
      </w:r>
      <w:proofErr w:type="gramEnd"/>
    </w:p>
    <w:p w14:paraId="18CB1875" w14:textId="77777777" w:rsidR="00EB0F57" w:rsidRPr="00D5287A" w:rsidRDefault="00EB0F57" w:rsidP="00EB0F57">
      <w:pPr>
        <w:pStyle w:val="ListParagraph"/>
        <w:numPr>
          <w:ilvl w:val="0"/>
          <w:numId w:val="1"/>
        </w:numPr>
        <w:rPr>
          <w:rFonts w:ascii="Arial" w:hAnsi="Arial" w:cs="Arial"/>
        </w:rPr>
      </w:pPr>
      <w:r w:rsidRPr="00D5287A">
        <w:rPr>
          <w:rFonts w:ascii="Arial" w:hAnsi="Arial" w:cs="Arial"/>
        </w:rPr>
        <w:t>that the student or parent/carer, if the student is under 18 years of age or school carer of a young person, will be required to sign a declaration indicating that they are aware of the implications of the young person wearing the Kirpan in school and</w:t>
      </w:r>
      <w:proofErr w:type="gramStart"/>
      <w:r w:rsidRPr="00D5287A">
        <w:rPr>
          <w:rFonts w:ascii="Arial" w:hAnsi="Arial" w:cs="Arial"/>
        </w:rPr>
        <w:t>, in particular, during</w:t>
      </w:r>
      <w:proofErr w:type="gramEnd"/>
      <w:r w:rsidRPr="00D5287A">
        <w:rPr>
          <w:rFonts w:ascii="Arial" w:hAnsi="Arial" w:cs="Arial"/>
        </w:rPr>
        <w:t xml:space="preserve"> physical education activities, and that they waive any claims against SCAT</w:t>
      </w:r>
    </w:p>
    <w:p w14:paraId="68192A4C" w14:textId="7944450D" w:rsidR="00EB0F57" w:rsidRPr="00D5287A" w:rsidRDefault="00EB0F57" w:rsidP="00D136EE">
      <w:pPr>
        <w:pStyle w:val="ListParagraph"/>
        <w:numPr>
          <w:ilvl w:val="0"/>
          <w:numId w:val="1"/>
        </w:numPr>
        <w:rPr>
          <w:rFonts w:ascii="Arial" w:hAnsi="Arial" w:cs="Arial"/>
        </w:rPr>
      </w:pPr>
      <w:r w:rsidRPr="00D5287A">
        <w:rPr>
          <w:rFonts w:ascii="Arial" w:hAnsi="Arial" w:cs="Arial"/>
        </w:rPr>
        <w:t xml:space="preserve">if any of the above conditions have not been observed during the school day or whilst on a school activity, the </w:t>
      </w:r>
      <w:proofErr w:type="gramStart"/>
      <w:r w:rsidRPr="00D5287A">
        <w:rPr>
          <w:rFonts w:ascii="Arial" w:hAnsi="Arial" w:cs="Arial"/>
        </w:rPr>
        <w:t>Principal</w:t>
      </w:r>
      <w:proofErr w:type="gramEnd"/>
      <w:r w:rsidRPr="00D5287A">
        <w:rPr>
          <w:rFonts w:ascii="Arial" w:hAnsi="Arial" w:cs="Arial"/>
        </w:rPr>
        <w:t xml:space="preserve"> of the relevant SCAT academy has the discretion to exclude the student from a particular activity if he believes that the student or others may be at risk of injury. In the event of serious or persistent breaches of the above conditions by a student, the </w:t>
      </w:r>
      <w:proofErr w:type="gramStart"/>
      <w:r w:rsidRPr="00D5287A">
        <w:rPr>
          <w:rFonts w:ascii="Arial" w:hAnsi="Arial" w:cs="Arial"/>
        </w:rPr>
        <w:t>Principal</w:t>
      </w:r>
      <w:proofErr w:type="gramEnd"/>
      <w:r w:rsidRPr="00D5287A">
        <w:rPr>
          <w:rFonts w:ascii="Arial" w:hAnsi="Arial" w:cs="Arial"/>
        </w:rPr>
        <w:t xml:space="preserve"> may refuse permission for the student concerned to wear the Kirpan whilst at school or on any school activity. </w:t>
      </w:r>
    </w:p>
    <w:p w14:paraId="26141C26" w14:textId="77777777" w:rsidR="0078302C" w:rsidRPr="00D5287A" w:rsidRDefault="0078302C" w:rsidP="00CD2D7E">
      <w:pPr>
        <w:pStyle w:val="ListParagraph"/>
        <w:ind w:left="1080"/>
        <w:rPr>
          <w:rFonts w:ascii="Arial" w:hAnsi="Arial" w:cs="Arial"/>
        </w:rPr>
      </w:pPr>
    </w:p>
    <w:p w14:paraId="33A6DA77" w14:textId="411346DE" w:rsidR="00EB0F57" w:rsidRPr="00D5287A" w:rsidRDefault="00A94606" w:rsidP="00760382">
      <w:pPr>
        <w:rPr>
          <w:rFonts w:ascii="Arial" w:hAnsi="Arial" w:cs="Arial"/>
        </w:rPr>
      </w:pPr>
      <w:r w:rsidRPr="00D5287A">
        <w:rPr>
          <w:rFonts w:ascii="Arial" w:hAnsi="Arial" w:cs="Arial"/>
        </w:rPr>
        <w:t xml:space="preserve">Should a student </w:t>
      </w:r>
      <w:r w:rsidR="00EB0F57" w:rsidRPr="00D5287A">
        <w:rPr>
          <w:rFonts w:ascii="Arial" w:hAnsi="Arial" w:cs="Arial"/>
        </w:rPr>
        <w:t xml:space="preserve">wear </w:t>
      </w:r>
      <w:r w:rsidR="00F41022" w:rsidRPr="00D5287A">
        <w:rPr>
          <w:rFonts w:ascii="Arial" w:hAnsi="Arial" w:cs="Arial"/>
        </w:rPr>
        <w:t xml:space="preserve">a </w:t>
      </w:r>
      <w:r w:rsidR="00EB0F57" w:rsidRPr="00D5287A">
        <w:rPr>
          <w:rFonts w:ascii="Arial" w:hAnsi="Arial" w:cs="Arial"/>
        </w:rPr>
        <w:t xml:space="preserve">Kirpan during the </w:t>
      </w:r>
      <w:proofErr w:type="gramStart"/>
      <w:r w:rsidR="00EB0F57" w:rsidRPr="00D5287A">
        <w:rPr>
          <w:rFonts w:ascii="Arial" w:hAnsi="Arial" w:cs="Arial"/>
        </w:rPr>
        <w:t xml:space="preserve">aforementioned </w:t>
      </w:r>
      <w:r w:rsidR="00C05DD0" w:rsidRPr="00D5287A">
        <w:rPr>
          <w:rFonts w:ascii="Arial" w:hAnsi="Arial" w:cs="Arial"/>
        </w:rPr>
        <w:t>high-risk</w:t>
      </w:r>
      <w:proofErr w:type="gramEnd"/>
      <w:r w:rsidR="00EB0F57" w:rsidRPr="00D5287A">
        <w:rPr>
          <w:rFonts w:ascii="Arial" w:hAnsi="Arial" w:cs="Arial"/>
        </w:rPr>
        <w:t xml:space="preserve"> activities (</w:t>
      </w:r>
      <w:proofErr w:type="spellStart"/>
      <w:r w:rsidR="00EB0F57" w:rsidRPr="00D5287A">
        <w:rPr>
          <w:rFonts w:ascii="Arial" w:hAnsi="Arial" w:cs="Arial"/>
        </w:rPr>
        <w:t>eg</w:t>
      </w:r>
      <w:proofErr w:type="spellEnd"/>
      <w:r w:rsidR="00EB0F57" w:rsidRPr="00D5287A">
        <w:rPr>
          <w:rFonts w:ascii="Arial" w:hAnsi="Arial" w:cs="Arial"/>
        </w:rPr>
        <w:t xml:space="preserve"> PE), then the following additional condition shall apply:</w:t>
      </w:r>
    </w:p>
    <w:p w14:paraId="7CAAA54F" w14:textId="32CFE121" w:rsidR="00EB0F57" w:rsidRPr="00D5287A" w:rsidRDefault="00EB0F57" w:rsidP="001B33DD">
      <w:pPr>
        <w:pStyle w:val="ListParagraph"/>
        <w:numPr>
          <w:ilvl w:val="0"/>
          <w:numId w:val="5"/>
        </w:numPr>
        <w:rPr>
          <w:rFonts w:ascii="Arial" w:hAnsi="Arial" w:cs="Arial"/>
        </w:rPr>
      </w:pPr>
      <w:r w:rsidRPr="00D5287A">
        <w:rPr>
          <w:rFonts w:ascii="Arial" w:hAnsi="Arial" w:cs="Arial"/>
        </w:rPr>
        <w:t xml:space="preserve">that the sheathed and securely padded Kirpan must be worn under the clothing and will not be </w:t>
      </w:r>
      <w:r w:rsidR="00C05DD0" w:rsidRPr="00D5287A">
        <w:rPr>
          <w:rFonts w:ascii="Arial" w:hAnsi="Arial" w:cs="Arial"/>
        </w:rPr>
        <w:t>visible or</w:t>
      </w:r>
      <w:r w:rsidRPr="00D5287A">
        <w:rPr>
          <w:rFonts w:ascii="Arial" w:hAnsi="Arial" w:cs="Arial"/>
        </w:rPr>
        <w:t xml:space="preserve"> carried in a small pocket in clothing being worn, so that it is safe for the wearer, never visible and so that other students have no access to it. If the Principal considers that these requirements have not been met, they will take appropriate action to ensure the safety of all students which may include restricting the right of the student to participate </w:t>
      </w:r>
      <w:proofErr w:type="gramStart"/>
      <w:r w:rsidRPr="00D5287A">
        <w:rPr>
          <w:rFonts w:ascii="Arial" w:hAnsi="Arial" w:cs="Arial"/>
        </w:rPr>
        <w:t>in particular activities</w:t>
      </w:r>
      <w:proofErr w:type="gramEnd"/>
      <w:r w:rsidRPr="00D5287A">
        <w:rPr>
          <w:rFonts w:ascii="Arial" w:hAnsi="Arial" w:cs="Arial"/>
        </w:rPr>
        <w:t xml:space="preserve">. </w:t>
      </w:r>
    </w:p>
    <w:p w14:paraId="5DEBA498" w14:textId="77777777" w:rsidR="003E2797" w:rsidRPr="003E2797" w:rsidRDefault="003E2797" w:rsidP="001131A0">
      <w:pPr>
        <w:pStyle w:val="Heading1"/>
        <w:rPr>
          <w:rFonts w:eastAsia="Calibri" w:cs="Arial"/>
          <w:bCs/>
          <w:shd w:val="clear" w:color="auto" w:fill="FFFFFF"/>
        </w:rPr>
      </w:pPr>
      <w:bookmarkStart w:id="8" w:name="_Toc171338007"/>
      <w:r w:rsidRPr="003E2797">
        <w:rPr>
          <w:rFonts w:eastAsia="Calibri" w:cs="Arial"/>
          <w:bCs/>
          <w:shd w:val="clear" w:color="auto" w:fill="FFFFFF"/>
        </w:rPr>
        <w:lastRenderedPageBreak/>
        <w:t>5 K’s and Swimming</w:t>
      </w:r>
      <w:bookmarkEnd w:id="8"/>
    </w:p>
    <w:p w14:paraId="34164611" w14:textId="4FBBE0DA" w:rsidR="003E2797" w:rsidRPr="00D5287A" w:rsidRDefault="003E2797" w:rsidP="003E2797">
      <w:pPr>
        <w:rPr>
          <w:rFonts w:ascii="Arial" w:eastAsia="Calibri" w:hAnsi="Arial" w:cs="Arial"/>
          <w:shd w:val="clear" w:color="auto" w:fill="FFFFFF"/>
        </w:rPr>
      </w:pPr>
      <w:r w:rsidRPr="00D5287A">
        <w:rPr>
          <w:rFonts w:ascii="Arial" w:eastAsia="Calibri" w:hAnsi="Arial" w:cs="Arial"/>
          <w:shd w:val="clear" w:color="auto" w:fill="FFFFFF"/>
        </w:rPr>
        <w:t xml:space="preserve">The wearing of the Kara and Kirpan during </w:t>
      </w:r>
      <w:r w:rsidR="004303E9" w:rsidRPr="00D5287A">
        <w:rPr>
          <w:rFonts w:ascii="Arial" w:eastAsia="Calibri" w:hAnsi="Arial" w:cs="Arial"/>
          <w:shd w:val="clear" w:color="auto" w:fill="FFFFFF"/>
        </w:rPr>
        <w:t>s</w:t>
      </w:r>
      <w:r w:rsidRPr="00D5287A">
        <w:rPr>
          <w:rFonts w:ascii="Arial" w:eastAsia="Calibri" w:hAnsi="Arial" w:cs="Arial"/>
          <w:shd w:val="clear" w:color="auto" w:fill="FFFFFF"/>
        </w:rPr>
        <w:t xml:space="preserve">wimming can be seen as </w:t>
      </w:r>
      <w:r w:rsidR="00436875" w:rsidRPr="00D5287A">
        <w:rPr>
          <w:rFonts w:ascii="Arial" w:eastAsia="Calibri" w:hAnsi="Arial" w:cs="Arial"/>
          <w:shd w:val="clear" w:color="auto" w:fill="FFFFFF"/>
        </w:rPr>
        <w:t xml:space="preserve">a </w:t>
      </w:r>
      <w:r w:rsidRPr="00D5287A">
        <w:rPr>
          <w:rFonts w:ascii="Arial" w:eastAsia="Calibri" w:hAnsi="Arial" w:cs="Arial"/>
          <w:shd w:val="clear" w:color="auto" w:fill="FFFFFF"/>
        </w:rPr>
        <w:t xml:space="preserve">health and safety issue. To overcome and keep the balance between health and safety issues on one side and the </w:t>
      </w:r>
      <w:r w:rsidR="00436875" w:rsidRPr="00D5287A">
        <w:rPr>
          <w:rFonts w:ascii="Arial" w:eastAsia="Calibri" w:hAnsi="Arial" w:cs="Arial"/>
          <w:shd w:val="clear" w:color="auto" w:fill="FFFFFF"/>
        </w:rPr>
        <w:t>individual’s</w:t>
      </w:r>
      <w:r w:rsidRPr="00D5287A">
        <w:rPr>
          <w:rFonts w:ascii="Arial" w:eastAsia="Calibri" w:hAnsi="Arial" w:cs="Arial"/>
          <w:shd w:val="clear" w:color="auto" w:fill="FFFFFF"/>
        </w:rPr>
        <w:t xml:space="preserve"> right to practice their faith, the following practical solutions are offered:</w:t>
      </w:r>
    </w:p>
    <w:p w14:paraId="558AD4C3" w14:textId="77777777" w:rsidR="003E2797" w:rsidRPr="00D5287A" w:rsidRDefault="003E2797" w:rsidP="003E2797">
      <w:pPr>
        <w:rPr>
          <w:rFonts w:ascii="Arial" w:eastAsia="Calibri" w:hAnsi="Arial" w:cs="Arial"/>
          <w:shd w:val="clear" w:color="auto" w:fill="FFFFFF"/>
        </w:rPr>
      </w:pPr>
      <w:r w:rsidRPr="00D5287A">
        <w:rPr>
          <w:rFonts w:ascii="Arial" w:eastAsia="Calibri" w:hAnsi="Arial" w:cs="Arial"/>
          <w:b/>
          <w:bCs/>
          <w:i/>
          <w:iCs/>
          <w:shd w:val="clear" w:color="auto" w:fill="FFFFFF"/>
        </w:rPr>
        <w:t>Kara</w:t>
      </w:r>
      <w:r w:rsidRPr="00D5287A">
        <w:rPr>
          <w:rFonts w:ascii="Arial" w:eastAsia="Calibri" w:hAnsi="Arial" w:cs="Arial"/>
          <w:shd w:val="clear" w:color="auto" w:fill="FFFFFF"/>
        </w:rPr>
        <w:t xml:space="preserve"> – A sweatband or any waterproof covering can be used to cover the Kara</w:t>
      </w:r>
    </w:p>
    <w:p w14:paraId="576DF826" w14:textId="77777777" w:rsidR="00D5287A" w:rsidRDefault="003E2797" w:rsidP="00D5287A">
      <w:pPr>
        <w:rPr>
          <w:rFonts w:ascii="Arial" w:eastAsia="Calibri" w:hAnsi="Arial" w:cs="Arial"/>
          <w:shd w:val="clear" w:color="auto" w:fill="FFFFFF"/>
        </w:rPr>
      </w:pPr>
      <w:r w:rsidRPr="00D5287A">
        <w:rPr>
          <w:rFonts w:ascii="Arial" w:eastAsia="Calibri" w:hAnsi="Arial" w:cs="Arial"/>
          <w:b/>
          <w:bCs/>
          <w:i/>
          <w:iCs/>
          <w:shd w:val="clear" w:color="auto" w:fill="FFFFFF"/>
        </w:rPr>
        <w:t xml:space="preserve">Kirpan </w:t>
      </w:r>
      <w:r w:rsidRPr="00D5287A">
        <w:rPr>
          <w:rFonts w:ascii="Arial" w:eastAsia="Calibri" w:hAnsi="Arial" w:cs="Arial"/>
          <w:shd w:val="clear" w:color="auto" w:fill="FFFFFF"/>
        </w:rPr>
        <w:t>options available:</w:t>
      </w:r>
    </w:p>
    <w:p w14:paraId="10181AED" w14:textId="634133D2" w:rsidR="003E2797" w:rsidRPr="00D5287A" w:rsidRDefault="003E2797" w:rsidP="00D5287A">
      <w:pPr>
        <w:pStyle w:val="ListParagraph"/>
        <w:numPr>
          <w:ilvl w:val="0"/>
          <w:numId w:val="7"/>
        </w:numPr>
        <w:rPr>
          <w:rFonts w:ascii="Arial" w:eastAsia="Calibri" w:hAnsi="Arial" w:cs="Arial"/>
          <w:shd w:val="clear" w:color="auto" w:fill="FFFFFF"/>
        </w:rPr>
      </w:pPr>
      <w:r w:rsidRPr="00D5287A">
        <w:rPr>
          <w:rFonts w:ascii="Arial" w:eastAsia="Calibri" w:hAnsi="Arial" w:cs="Arial"/>
          <w:shd w:val="clear" w:color="auto" w:fill="FFFFFF"/>
        </w:rPr>
        <w:t>The Kirpan can be worn round the smaller version of the Turban (as Sikhs do when having a shower) or concealed in it.</w:t>
      </w:r>
    </w:p>
    <w:p w14:paraId="07CDA1B6" w14:textId="77777777" w:rsidR="003E2797" w:rsidRPr="00D5287A" w:rsidRDefault="003E2797" w:rsidP="003E2797">
      <w:pPr>
        <w:pStyle w:val="ListParagraph"/>
        <w:numPr>
          <w:ilvl w:val="0"/>
          <w:numId w:val="3"/>
        </w:numPr>
        <w:spacing w:line="256" w:lineRule="auto"/>
        <w:rPr>
          <w:rFonts w:ascii="Arial" w:eastAsia="Calibri" w:hAnsi="Arial" w:cs="Arial"/>
          <w:shd w:val="clear" w:color="auto" w:fill="FFFFFF"/>
        </w:rPr>
      </w:pPr>
      <w:r w:rsidRPr="00D5287A">
        <w:rPr>
          <w:rFonts w:ascii="Arial" w:eastAsia="Calibri" w:hAnsi="Arial" w:cs="Arial"/>
          <w:shd w:val="clear" w:color="auto" w:fill="FFFFFF"/>
        </w:rPr>
        <w:t>If a swimming T-shirt is allowed, the Kirpan can be worn underneath.</w:t>
      </w:r>
    </w:p>
    <w:p w14:paraId="76C16BA6" w14:textId="04863159" w:rsidR="003E2797" w:rsidRPr="00D5287A" w:rsidRDefault="003E2797" w:rsidP="003E2797">
      <w:pPr>
        <w:pStyle w:val="ListParagraph"/>
        <w:numPr>
          <w:ilvl w:val="0"/>
          <w:numId w:val="3"/>
        </w:numPr>
        <w:spacing w:line="256" w:lineRule="auto"/>
        <w:rPr>
          <w:rFonts w:ascii="Arial" w:eastAsia="Calibri" w:hAnsi="Arial" w:cs="Arial"/>
          <w:shd w:val="clear" w:color="auto" w:fill="FFFFFF"/>
        </w:rPr>
      </w:pPr>
      <w:r w:rsidRPr="00D5287A">
        <w:rPr>
          <w:rFonts w:ascii="Arial" w:eastAsia="Calibri" w:hAnsi="Arial" w:cs="Arial"/>
          <w:shd w:val="clear" w:color="auto" w:fill="FFFFFF"/>
        </w:rPr>
        <w:t xml:space="preserve">The Kirpan can be wrapped around the waist (as Sikhs do when washing their </w:t>
      </w:r>
      <w:r w:rsidR="00AB208A" w:rsidRPr="00D5287A">
        <w:rPr>
          <w:rFonts w:ascii="Arial" w:eastAsia="Calibri" w:hAnsi="Arial" w:cs="Arial"/>
          <w:shd w:val="clear" w:color="auto" w:fill="FFFFFF"/>
        </w:rPr>
        <w:t>hai</w:t>
      </w:r>
      <w:r w:rsidRPr="00D5287A">
        <w:rPr>
          <w:rFonts w:ascii="Arial" w:eastAsia="Calibri" w:hAnsi="Arial" w:cs="Arial"/>
          <w:shd w:val="clear" w:color="auto" w:fill="FFFFFF"/>
        </w:rPr>
        <w:t>r) OR in special clothing (</w:t>
      </w:r>
      <w:proofErr w:type="spellStart"/>
      <w:r w:rsidRPr="00D5287A">
        <w:rPr>
          <w:rFonts w:ascii="Arial" w:eastAsia="Calibri" w:hAnsi="Arial" w:cs="Arial"/>
          <w:shd w:val="clear" w:color="auto" w:fill="FFFFFF"/>
        </w:rPr>
        <w:t>Kammar</w:t>
      </w:r>
      <w:proofErr w:type="spellEnd"/>
      <w:r w:rsidRPr="00D5287A">
        <w:rPr>
          <w:rFonts w:ascii="Arial" w:eastAsia="Calibri" w:hAnsi="Arial" w:cs="Arial"/>
          <w:shd w:val="clear" w:color="auto" w:fill="FFFFFF"/>
        </w:rPr>
        <w:t xml:space="preserve"> – Kassa) around their waist. In </w:t>
      </w:r>
      <w:r w:rsidR="00AB208A" w:rsidRPr="00D5287A">
        <w:rPr>
          <w:rFonts w:ascii="Arial" w:eastAsia="Calibri" w:hAnsi="Arial" w:cs="Arial"/>
          <w:shd w:val="clear" w:color="auto" w:fill="FFFFFF"/>
        </w:rPr>
        <w:t>both</w:t>
      </w:r>
      <w:r w:rsidRPr="00D5287A">
        <w:rPr>
          <w:rFonts w:ascii="Arial" w:eastAsia="Calibri" w:hAnsi="Arial" w:cs="Arial"/>
          <w:shd w:val="clear" w:color="auto" w:fill="FFFFFF"/>
        </w:rPr>
        <w:t xml:space="preserve"> options the Kirpan would be concealed and held securely</w:t>
      </w:r>
    </w:p>
    <w:p w14:paraId="246626DB" w14:textId="77777777" w:rsidR="006F44DE" w:rsidRPr="00E05A39" w:rsidRDefault="006F44DE" w:rsidP="006F44DE"/>
    <w:p w14:paraId="156648A2" w14:textId="77777777" w:rsidR="006F44DE" w:rsidRPr="00E05A39" w:rsidRDefault="006F44DE" w:rsidP="006F44DE"/>
    <w:p w14:paraId="5E0B218B" w14:textId="77777777" w:rsidR="006F44DE" w:rsidRPr="00E05A39" w:rsidRDefault="006F44DE" w:rsidP="006F44DE"/>
    <w:sectPr w:rsidR="006F44DE" w:rsidRPr="00E05A39" w:rsidSect="001D2EBF">
      <w:footerReference w:type="default" r:id="rId12"/>
      <w:pgSz w:w="11906" w:h="16838"/>
      <w:pgMar w:top="1440" w:right="1440" w:bottom="1440" w:left="1440" w:header="708"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826F" w14:textId="77777777" w:rsidR="001D2EBF" w:rsidRDefault="001D2EBF" w:rsidP="001D2EBF">
      <w:pPr>
        <w:spacing w:after="0" w:line="240" w:lineRule="auto"/>
      </w:pPr>
      <w:r>
        <w:separator/>
      </w:r>
    </w:p>
  </w:endnote>
  <w:endnote w:type="continuationSeparator" w:id="0">
    <w:p w14:paraId="621475FA" w14:textId="77777777" w:rsidR="001D2EBF" w:rsidRDefault="001D2EBF" w:rsidP="001D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374447"/>
      <w:docPartObj>
        <w:docPartGallery w:val="Page Numbers (Bottom of Page)"/>
        <w:docPartUnique/>
      </w:docPartObj>
    </w:sdtPr>
    <w:sdtEndPr/>
    <w:sdtContent>
      <w:p w14:paraId="1F50563B" w14:textId="24AB30D8" w:rsidR="001D2EBF" w:rsidRDefault="001D2EBF" w:rsidP="001D2EBF">
        <w:pPr>
          <w:pStyle w:val="Footer"/>
        </w:pPr>
        <w:r w:rsidRPr="001D2EBF">
          <w:rPr>
            <w:rFonts w:ascii="Arial" w:hAnsi="Arial" w:cs="Arial"/>
            <w:noProof/>
            <w:sz w:val="24"/>
            <w:szCs w:val="24"/>
          </w:rPr>
          <w:drawing>
            <wp:anchor distT="0" distB="0" distL="114300" distR="114300" simplePos="0" relativeHeight="251658240" behindDoc="0" locked="0" layoutInCell="1" allowOverlap="1" wp14:anchorId="4D78275D" wp14:editId="7617FAA0">
              <wp:simplePos x="0" y="0"/>
              <wp:positionH relativeFrom="margin">
                <wp:align>center</wp:align>
              </wp:positionH>
              <wp:positionV relativeFrom="paragraph">
                <wp:posOffset>-147955</wp:posOffset>
              </wp:positionV>
              <wp:extent cx="1562099" cy="454696"/>
              <wp:effectExtent l="0" t="0" r="635" b="2540"/>
              <wp:wrapNone/>
              <wp:docPr id="116017857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58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62099" cy="454696"/>
                      </a:xfrm>
                      <a:prstGeom prst="rect">
                        <a:avLst/>
                      </a:prstGeom>
                    </pic:spPr>
                  </pic:pic>
                </a:graphicData>
              </a:graphic>
              <wp14:sizeRelH relativeFrom="margin">
                <wp14:pctWidth>0</wp14:pctWidth>
              </wp14:sizeRelH>
              <wp14:sizeRelV relativeFrom="margin">
                <wp14:pctHeight>0</wp14:pctHeight>
              </wp14:sizeRelV>
            </wp:anchor>
          </w:drawing>
        </w:r>
        <w:r w:rsidRPr="001D2EBF">
          <w:rPr>
            <w:rFonts w:ascii="Arial" w:hAnsi="Arial" w:cs="Arial"/>
            <w:sz w:val="24"/>
            <w:szCs w:val="24"/>
          </w:rPr>
          <w:t>Kirpan Guidance</w:t>
        </w:r>
        <w:r>
          <w:t xml:space="preserve"> </w:t>
        </w:r>
        <w:r>
          <w:tab/>
        </w:r>
        <w:r>
          <w:tab/>
        </w:r>
        <w:r w:rsidRPr="001D2EBF">
          <w:rPr>
            <w:rFonts w:ascii="Arial" w:hAnsi="Arial" w:cs="Arial"/>
            <w:sz w:val="24"/>
            <w:szCs w:val="24"/>
          </w:rPr>
          <w:t xml:space="preserve">Page | </w:t>
        </w:r>
        <w:r w:rsidRPr="001D2EBF">
          <w:rPr>
            <w:rFonts w:ascii="Arial" w:hAnsi="Arial" w:cs="Arial"/>
            <w:sz w:val="24"/>
            <w:szCs w:val="24"/>
          </w:rPr>
          <w:fldChar w:fldCharType="begin"/>
        </w:r>
        <w:r w:rsidRPr="001D2EBF">
          <w:rPr>
            <w:rFonts w:ascii="Arial" w:hAnsi="Arial" w:cs="Arial"/>
            <w:sz w:val="24"/>
            <w:szCs w:val="24"/>
          </w:rPr>
          <w:instrText>PAGE   \* MERGEFORMAT</w:instrText>
        </w:r>
        <w:r w:rsidRPr="001D2EBF">
          <w:rPr>
            <w:rFonts w:ascii="Arial" w:hAnsi="Arial" w:cs="Arial"/>
            <w:sz w:val="24"/>
            <w:szCs w:val="24"/>
          </w:rPr>
          <w:fldChar w:fldCharType="separate"/>
        </w:r>
        <w:r w:rsidRPr="001D2EBF">
          <w:rPr>
            <w:rFonts w:ascii="Arial" w:hAnsi="Arial" w:cs="Arial"/>
            <w:sz w:val="24"/>
            <w:szCs w:val="24"/>
          </w:rPr>
          <w:t>2</w:t>
        </w:r>
        <w:r w:rsidRPr="001D2EBF">
          <w:rPr>
            <w:rFonts w:ascii="Arial" w:hAnsi="Arial" w:cs="Arial"/>
            <w:sz w:val="24"/>
            <w:szCs w:val="24"/>
          </w:rPr>
          <w:fldChar w:fldCharType="end"/>
        </w:r>
        <w:r>
          <w:t xml:space="preserve"> </w:t>
        </w:r>
      </w:p>
    </w:sdtContent>
  </w:sdt>
  <w:p w14:paraId="3EE450B5" w14:textId="73F54D81" w:rsidR="001D2EBF" w:rsidRPr="001D2EBF" w:rsidRDefault="001D2EBF" w:rsidP="001D2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A1FA" w14:textId="77777777" w:rsidR="001D2EBF" w:rsidRDefault="001D2EBF" w:rsidP="001D2EBF">
      <w:pPr>
        <w:spacing w:after="0" w:line="240" w:lineRule="auto"/>
      </w:pPr>
      <w:r>
        <w:separator/>
      </w:r>
    </w:p>
  </w:footnote>
  <w:footnote w:type="continuationSeparator" w:id="0">
    <w:p w14:paraId="27B3D37A" w14:textId="77777777" w:rsidR="001D2EBF" w:rsidRDefault="001D2EBF" w:rsidP="001D2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D54"/>
    <w:multiLevelType w:val="hybridMultilevel"/>
    <w:tmpl w:val="2454F7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975A1C"/>
    <w:multiLevelType w:val="hybridMultilevel"/>
    <w:tmpl w:val="540C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C0B6D"/>
    <w:multiLevelType w:val="hybridMultilevel"/>
    <w:tmpl w:val="BD6A3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8F1"/>
    <w:multiLevelType w:val="hybridMultilevel"/>
    <w:tmpl w:val="72CC7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5956B1"/>
    <w:multiLevelType w:val="hybridMultilevel"/>
    <w:tmpl w:val="54328854"/>
    <w:lvl w:ilvl="0" w:tplc="1BE2F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48784B"/>
    <w:multiLevelType w:val="hybridMultilevel"/>
    <w:tmpl w:val="ACB66D88"/>
    <w:lvl w:ilvl="0" w:tplc="1BE2FB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677C6"/>
    <w:multiLevelType w:val="hybridMultilevel"/>
    <w:tmpl w:val="3BC45378"/>
    <w:lvl w:ilvl="0" w:tplc="8A0EDC3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5998802">
    <w:abstractNumId w:val="4"/>
  </w:num>
  <w:num w:numId="2" w16cid:durableId="2091854128">
    <w:abstractNumId w:val="6"/>
  </w:num>
  <w:num w:numId="3" w16cid:durableId="483817960">
    <w:abstractNumId w:val="3"/>
  </w:num>
  <w:num w:numId="4" w16cid:durableId="88743052">
    <w:abstractNumId w:val="2"/>
  </w:num>
  <w:num w:numId="5" w16cid:durableId="1827237190">
    <w:abstractNumId w:val="5"/>
  </w:num>
  <w:num w:numId="6" w16cid:durableId="511921917">
    <w:abstractNumId w:val="0"/>
  </w:num>
  <w:num w:numId="7" w16cid:durableId="121434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57"/>
    <w:rsid w:val="00017B1F"/>
    <w:rsid w:val="000674F0"/>
    <w:rsid w:val="000D7C1E"/>
    <w:rsid w:val="000E0C4D"/>
    <w:rsid w:val="000F0231"/>
    <w:rsid w:val="001131A0"/>
    <w:rsid w:val="00116F8C"/>
    <w:rsid w:val="0015379E"/>
    <w:rsid w:val="001B33DD"/>
    <w:rsid w:val="001D2EBF"/>
    <w:rsid w:val="00251CC9"/>
    <w:rsid w:val="002B2612"/>
    <w:rsid w:val="003B5668"/>
    <w:rsid w:val="003E2797"/>
    <w:rsid w:val="004303E9"/>
    <w:rsid w:val="00436875"/>
    <w:rsid w:val="00483785"/>
    <w:rsid w:val="00512717"/>
    <w:rsid w:val="00585A3E"/>
    <w:rsid w:val="00657E06"/>
    <w:rsid w:val="006F44DE"/>
    <w:rsid w:val="00760382"/>
    <w:rsid w:val="0078302C"/>
    <w:rsid w:val="007C13E5"/>
    <w:rsid w:val="008366DC"/>
    <w:rsid w:val="0096784D"/>
    <w:rsid w:val="00990A4F"/>
    <w:rsid w:val="009D6B46"/>
    <w:rsid w:val="00A360AD"/>
    <w:rsid w:val="00A46363"/>
    <w:rsid w:val="00A4757A"/>
    <w:rsid w:val="00A66C54"/>
    <w:rsid w:val="00A94606"/>
    <w:rsid w:val="00AB208A"/>
    <w:rsid w:val="00B20290"/>
    <w:rsid w:val="00C05DD0"/>
    <w:rsid w:val="00C05EB2"/>
    <w:rsid w:val="00C06CFE"/>
    <w:rsid w:val="00C114A1"/>
    <w:rsid w:val="00C32013"/>
    <w:rsid w:val="00C54DEE"/>
    <w:rsid w:val="00CA721B"/>
    <w:rsid w:val="00CD2D7E"/>
    <w:rsid w:val="00D51847"/>
    <w:rsid w:val="00D5287A"/>
    <w:rsid w:val="00D849D0"/>
    <w:rsid w:val="00D8771C"/>
    <w:rsid w:val="00DA5685"/>
    <w:rsid w:val="00DF0DFF"/>
    <w:rsid w:val="00E05A39"/>
    <w:rsid w:val="00EB0F57"/>
    <w:rsid w:val="00EE78C8"/>
    <w:rsid w:val="00F41022"/>
    <w:rsid w:val="00FC5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DEDC7"/>
  <w15:chartTrackingRefBased/>
  <w15:docId w15:val="{67000331-D7D8-488E-8C16-5028E263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EBF"/>
    <w:pPr>
      <w:keepNext/>
      <w:keepLines/>
      <w:spacing w:before="360" w:after="80"/>
      <w:outlineLvl w:val="0"/>
    </w:pPr>
    <w:rPr>
      <w:rFonts w:ascii="Arial" w:eastAsiaTheme="majorEastAsia" w:hAnsi="Arial" w:cstheme="majorBidi"/>
      <w:b/>
      <w:color w:val="215E99" w:themeColor="text2" w:themeTint="BF"/>
      <w:sz w:val="28"/>
      <w:szCs w:val="40"/>
    </w:rPr>
  </w:style>
  <w:style w:type="paragraph" w:styleId="Heading2">
    <w:name w:val="heading 2"/>
    <w:basedOn w:val="Normal"/>
    <w:next w:val="Normal"/>
    <w:link w:val="Heading2Char"/>
    <w:uiPriority w:val="9"/>
    <w:unhideWhenUsed/>
    <w:qFormat/>
    <w:rsid w:val="001131A0"/>
    <w:pPr>
      <w:keepNext/>
      <w:keepLines/>
      <w:spacing w:before="160" w:after="80"/>
      <w:outlineLvl w:val="1"/>
    </w:pPr>
    <w:rPr>
      <w:rFonts w:ascii="Arial" w:eastAsiaTheme="majorEastAsia" w:hAnsi="Arial" w:cstheme="majorBidi"/>
      <w:color w:val="215E99" w:themeColor="text2" w:themeTint="BF"/>
      <w:sz w:val="24"/>
      <w:szCs w:val="32"/>
    </w:rPr>
  </w:style>
  <w:style w:type="paragraph" w:styleId="Heading3">
    <w:name w:val="heading 3"/>
    <w:basedOn w:val="Normal"/>
    <w:next w:val="Normal"/>
    <w:link w:val="Heading3Char"/>
    <w:uiPriority w:val="9"/>
    <w:semiHidden/>
    <w:unhideWhenUsed/>
    <w:qFormat/>
    <w:rsid w:val="00EB0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EBF"/>
    <w:rPr>
      <w:rFonts w:ascii="Arial" w:eastAsiaTheme="majorEastAsia" w:hAnsi="Arial" w:cstheme="majorBidi"/>
      <w:b/>
      <w:color w:val="215E99" w:themeColor="text2" w:themeTint="BF"/>
      <w:sz w:val="28"/>
      <w:szCs w:val="40"/>
    </w:rPr>
  </w:style>
  <w:style w:type="character" w:customStyle="1" w:styleId="Heading2Char">
    <w:name w:val="Heading 2 Char"/>
    <w:basedOn w:val="DefaultParagraphFont"/>
    <w:link w:val="Heading2"/>
    <w:uiPriority w:val="9"/>
    <w:rsid w:val="001131A0"/>
    <w:rPr>
      <w:rFonts w:ascii="Arial" w:eastAsiaTheme="majorEastAsia" w:hAnsi="Arial" w:cstheme="majorBidi"/>
      <w:color w:val="215E99" w:themeColor="text2" w:themeTint="BF"/>
      <w:sz w:val="24"/>
      <w:szCs w:val="32"/>
    </w:rPr>
  </w:style>
  <w:style w:type="character" w:customStyle="1" w:styleId="Heading3Char">
    <w:name w:val="Heading 3 Char"/>
    <w:basedOn w:val="DefaultParagraphFont"/>
    <w:link w:val="Heading3"/>
    <w:uiPriority w:val="9"/>
    <w:semiHidden/>
    <w:rsid w:val="00EB0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F57"/>
    <w:rPr>
      <w:rFonts w:eastAsiaTheme="majorEastAsia" w:cstheme="majorBidi"/>
      <w:color w:val="272727" w:themeColor="text1" w:themeTint="D8"/>
    </w:rPr>
  </w:style>
  <w:style w:type="paragraph" w:styleId="Title">
    <w:name w:val="Title"/>
    <w:basedOn w:val="Normal"/>
    <w:next w:val="Normal"/>
    <w:link w:val="TitleChar"/>
    <w:uiPriority w:val="10"/>
    <w:qFormat/>
    <w:rsid w:val="00EB0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F57"/>
    <w:pPr>
      <w:spacing w:before="160"/>
      <w:jc w:val="center"/>
    </w:pPr>
    <w:rPr>
      <w:i/>
      <w:iCs/>
      <w:color w:val="404040" w:themeColor="text1" w:themeTint="BF"/>
    </w:rPr>
  </w:style>
  <w:style w:type="character" w:customStyle="1" w:styleId="QuoteChar">
    <w:name w:val="Quote Char"/>
    <w:basedOn w:val="DefaultParagraphFont"/>
    <w:link w:val="Quote"/>
    <w:uiPriority w:val="29"/>
    <w:rsid w:val="00EB0F57"/>
    <w:rPr>
      <w:i/>
      <w:iCs/>
      <w:color w:val="404040" w:themeColor="text1" w:themeTint="BF"/>
    </w:rPr>
  </w:style>
  <w:style w:type="paragraph" w:styleId="ListParagraph">
    <w:name w:val="List Paragraph"/>
    <w:basedOn w:val="Normal"/>
    <w:uiPriority w:val="34"/>
    <w:qFormat/>
    <w:rsid w:val="00EB0F57"/>
    <w:pPr>
      <w:ind w:left="720"/>
      <w:contextualSpacing/>
    </w:pPr>
  </w:style>
  <w:style w:type="character" w:styleId="IntenseEmphasis">
    <w:name w:val="Intense Emphasis"/>
    <w:basedOn w:val="DefaultParagraphFont"/>
    <w:uiPriority w:val="21"/>
    <w:qFormat/>
    <w:rsid w:val="00EB0F57"/>
    <w:rPr>
      <w:i/>
      <w:iCs/>
      <w:color w:val="0F4761" w:themeColor="accent1" w:themeShade="BF"/>
    </w:rPr>
  </w:style>
  <w:style w:type="paragraph" w:styleId="IntenseQuote">
    <w:name w:val="Intense Quote"/>
    <w:basedOn w:val="Normal"/>
    <w:next w:val="Normal"/>
    <w:link w:val="IntenseQuoteChar"/>
    <w:uiPriority w:val="30"/>
    <w:qFormat/>
    <w:rsid w:val="00EB0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F57"/>
    <w:rPr>
      <w:i/>
      <w:iCs/>
      <w:color w:val="0F4761" w:themeColor="accent1" w:themeShade="BF"/>
    </w:rPr>
  </w:style>
  <w:style w:type="character" w:styleId="IntenseReference">
    <w:name w:val="Intense Reference"/>
    <w:basedOn w:val="DefaultParagraphFont"/>
    <w:uiPriority w:val="32"/>
    <w:qFormat/>
    <w:rsid w:val="00EB0F57"/>
    <w:rPr>
      <w:b/>
      <w:bCs/>
      <w:smallCaps/>
      <w:color w:val="0F4761" w:themeColor="accent1" w:themeShade="BF"/>
      <w:spacing w:val="5"/>
    </w:rPr>
  </w:style>
  <w:style w:type="character" w:styleId="Hyperlink">
    <w:name w:val="Hyperlink"/>
    <w:basedOn w:val="DefaultParagraphFont"/>
    <w:uiPriority w:val="99"/>
    <w:unhideWhenUsed/>
    <w:rsid w:val="00E05A39"/>
    <w:rPr>
      <w:color w:val="467886" w:themeColor="hyperlink"/>
      <w:u w:val="single"/>
    </w:rPr>
  </w:style>
  <w:style w:type="paragraph" w:styleId="BodyText">
    <w:name w:val="Body Text"/>
    <w:basedOn w:val="Normal"/>
    <w:link w:val="BodyTextChar"/>
    <w:uiPriority w:val="1"/>
    <w:qFormat/>
    <w:rsid w:val="001D2EBF"/>
    <w:pPr>
      <w:widowControl w:val="0"/>
      <w:spacing w:before="144" w:after="0"/>
      <w:ind w:left="120"/>
    </w:pPr>
    <w:rPr>
      <w:rFonts w:ascii="Calibri" w:eastAsia="Calibri" w:hAnsi="Calibri" w:cs="Calibri"/>
      <w:lang w:val="en-US"/>
    </w:rPr>
  </w:style>
  <w:style w:type="character" w:customStyle="1" w:styleId="BodyTextChar">
    <w:name w:val="Body Text Char"/>
    <w:basedOn w:val="DefaultParagraphFont"/>
    <w:link w:val="BodyText"/>
    <w:uiPriority w:val="1"/>
    <w:rsid w:val="001D2EBF"/>
    <w:rPr>
      <w:rFonts w:ascii="Calibri" w:eastAsia="Calibri" w:hAnsi="Calibri" w:cs="Calibri"/>
      <w:lang w:val="en-US"/>
    </w:rPr>
  </w:style>
  <w:style w:type="paragraph" w:customStyle="1" w:styleId="TableParagraph">
    <w:name w:val="Table Paragraph"/>
    <w:basedOn w:val="Normal"/>
    <w:uiPriority w:val="1"/>
    <w:qFormat/>
    <w:rsid w:val="001D2EBF"/>
    <w:pPr>
      <w:widowControl w:val="0"/>
      <w:spacing w:after="0"/>
      <w:ind w:left="108"/>
    </w:pPr>
    <w:rPr>
      <w:rFonts w:ascii="Calibri" w:eastAsia="Calibri" w:hAnsi="Calibri" w:cs="Calibri"/>
      <w:lang w:val="en-US"/>
    </w:rPr>
  </w:style>
  <w:style w:type="paragraph" w:styleId="Header">
    <w:name w:val="header"/>
    <w:basedOn w:val="Normal"/>
    <w:link w:val="HeaderChar"/>
    <w:uiPriority w:val="99"/>
    <w:unhideWhenUsed/>
    <w:rsid w:val="001D2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EBF"/>
  </w:style>
  <w:style w:type="paragraph" w:styleId="Footer">
    <w:name w:val="footer"/>
    <w:basedOn w:val="Normal"/>
    <w:link w:val="FooterChar"/>
    <w:uiPriority w:val="99"/>
    <w:unhideWhenUsed/>
    <w:rsid w:val="001D2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EBF"/>
  </w:style>
  <w:style w:type="paragraph" w:styleId="TOCHeading">
    <w:name w:val="TOC Heading"/>
    <w:basedOn w:val="Heading1"/>
    <w:next w:val="Normal"/>
    <w:uiPriority w:val="39"/>
    <w:unhideWhenUsed/>
    <w:qFormat/>
    <w:rsid w:val="00D5287A"/>
    <w:pPr>
      <w:spacing w:before="240" w:after="0"/>
      <w:outlineLvl w:val="9"/>
    </w:pPr>
    <w:rPr>
      <w:rFonts w:asciiTheme="majorHAnsi" w:hAnsiTheme="majorHAnsi"/>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D5287A"/>
    <w:pPr>
      <w:spacing w:after="100"/>
    </w:pPr>
  </w:style>
  <w:style w:type="paragraph" w:styleId="TOC2">
    <w:name w:val="toc 2"/>
    <w:basedOn w:val="Normal"/>
    <w:next w:val="Normal"/>
    <w:autoRedefine/>
    <w:uiPriority w:val="39"/>
    <w:unhideWhenUsed/>
    <w:rsid w:val="00D5287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7289">
      <w:bodyDiv w:val="1"/>
      <w:marLeft w:val="0"/>
      <w:marRight w:val="0"/>
      <w:marTop w:val="0"/>
      <w:marBottom w:val="0"/>
      <w:divBdr>
        <w:top w:val="none" w:sz="0" w:space="0" w:color="auto"/>
        <w:left w:val="none" w:sz="0" w:space="0" w:color="auto"/>
        <w:bottom w:val="none" w:sz="0" w:space="0" w:color="auto"/>
        <w:right w:val="none" w:sz="0" w:space="0" w:color="auto"/>
      </w:divBdr>
    </w:div>
    <w:div w:id="10211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offensive-weapons-act-2019/statutory-guidance-offensive-weapons-act-2019-accessible-versi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C764680582C49AA4801AADBA4987E" ma:contentTypeVersion="18" ma:contentTypeDescription="Create a new document." ma:contentTypeScope="" ma:versionID="bf49c53c2ebe8af7fbe730a96b74ddbc">
  <xsd:schema xmlns:xsd="http://www.w3.org/2001/XMLSchema" xmlns:xs="http://www.w3.org/2001/XMLSchema" xmlns:p="http://schemas.microsoft.com/office/2006/metadata/properties" xmlns:ns2="a51d0200-3651-42f1-afd2-397dc5dc5353" xmlns:ns3="f5811abd-33ca-4720-913d-299180f9feba" targetNamespace="http://schemas.microsoft.com/office/2006/metadata/properties" ma:root="true" ma:fieldsID="d7d8f6cad100796ebe7e0045f4939c71" ns2:_="" ns3:_="">
    <xsd:import namespace="a51d0200-3651-42f1-afd2-397dc5dc5353"/>
    <xsd:import namespace="f5811abd-33ca-4720-913d-299180f9fe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d0200-3651-42f1-afd2-397dc5dc53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ace32a-5af5-40ab-ba60-e38b6bf0fc4f}" ma:internalName="TaxCatchAll" ma:showField="CatchAllData" ma:web="a51d0200-3651-42f1-afd2-397dc5dc53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811abd-33ca-4720-913d-299180f9fe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389db-6f96-4f72-9ead-cfdd1ddda6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1d0200-3651-42f1-afd2-397dc5dc5353" xsi:nil="true"/>
    <lcf76f155ced4ddcb4097134ff3c332f xmlns="f5811abd-33ca-4720-913d-299180f9feba">
      <Terms xmlns="http://schemas.microsoft.com/office/infopath/2007/PartnerControls"/>
    </lcf76f155ced4ddcb4097134ff3c332f>
    <SharedWithUsers xmlns="a51d0200-3651-42f1-afd2-397dc5dc5353">
      <UserInfo>
        <DisplayName>Mr G Faux (WBCA)</DisplayName>
        <AccountId>26</AccountId>
        <AccountType/>
      </UserInfo>
      <UserInfo>
        <DisplayName>Miss H Yousaf (S-CAT)</DisplayName>
        <AccountId>45</AccountId>
        <AccountType/>
      </UserInfo>
      <UserInfo>
        <DisplayName>Mr T Daly (SCA)</DisplayName>
        <AccountId>17</AccountId>
        <AccountType/>
      </UserInfo>
      <UserInfo>
        <DisplayName>Mr J Hewett (S-CAT)</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759D2-89A7-45F7-8484-EF174386696A}"/>
</file>

<file path=customXml/itemProps2.xml><?xml version="1.0" encoding="utf-8"?>
<ds:datastoreItem xmlns:ds="http://schemas.openxmlformats.org/officeDocument/2006/customXml" ds:itemID="{4553F4CC-3EE7-47A3-AE9A-7732C6F0DBC9}">
  <ds:schemaRefs>
    <ds:schemaRef ds:uri="http://schemas.microsoft.com/office/2006/metadata/properties"/>
    <ds:schemaRef ds:uri="http://schemas.microsoft.com/office/infopath/2007/PartnerControls"/>
    <ds:schemaRef ds:uri="27e4128b-88f5-44f4-bde3-ec051708fef3"/>
    <ds:schemaRef ds:uri="3e00ce28-80a0-4b12-b14b-1b1d4da9fca1"/>
  </ds:schemaRefs>
</ds:datastoreItem>
</file>

<file path=customXml/itemProps3.xml><?xml version="1.0" encoding="utf-8"?>
<ds:datastoreItem xmlns:ds="http://schemas.openxmlformats.org/officeDocument/2006/customXml" ds:itemID="{67AACECD-BBBD-42C9-BF45-2C9D37D49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Hewett (S-CAT)</dc:creator>
  <cp:keywords/>
  <dc:description/>
  <cp:lastModifiedBy>Mrs M Henderson (WBCA)</cp:lastModifiedBy>
  <cp:revision>2</cp:revision>
  <dcterms:created xsi:type="dcterms:W3CDTF">2024-10-25T08:01:00Z</dcterms:created>
  <dcterms:modified xsi:type="dcterms:W3CDTF">2024-10-25T08:01:00Z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0x010100985C764680582C49AA4801AADBA4987E</vt:lpwstr>
  </property>
  <property fmtid="{D5CDD505-2E9C-101B-9397-08002B2CF9AE}" pid="3" name="MediaServiceImageTags">
    <vt:lpwstr/>
  </property>
</Properties>
</file>